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3C2" w:rsidRPr="00421B86" w:rsidRDefault="000F73C2">
      <w:pPr>
        <w:pStyle w:val="Heading1"/>
        <w:rPr>
          <w:lang w:val="fr-FR"/>
        </w:rPr>
      </w:pPr>
    </w:p>
    <w:p w:rsidR="006F7DF9" w:rsidRPr="00421B86" w:rsidRDefault="00C1760F">
      <w:pPr>
        <w:jc w:val="center"/>
        <w:rPr>
          <w:b/>
          <w:bCs/>
          <w:lang w:val="fr-FR"/>
        </w:rPr>
      </w:pPr>
      <w:r w:rsidRPr="00421B86">
        <w:rPr>
          <w:b/>
          <w:bCs/>
          <w:lang w:val="fr-FR"/>
        </w:rPr>
        <w:t>MODE OPERATOIRE</w:t>
      </w:r>
    </w:p>
    <w:p w:rsidR="00C1760F" w:rsidRPr="00421B86" w:rsidRDefault="00C1760F">
      <w:pPr>
        <w:jc w:val="center"/>
        <w:rPr>
          <w:b/>
          <w:bCs/>
          <w:lang w:val="fr-FR"/>
        </w:rPr>
      </w:pPr>
    </w:p>
    <w:p w:rsidR="006F7DF9" w:rsidRPr="00421B86" w:rsidRDefault="00C1760F">
      <w:pPr>
        <w:jc w:val="center"/>
        <w:rPr>
          <w:b/>
          <w:lang w:val="fr-FR"/>
        </w:rPr>
      </w:pPr>
      <w:r w:rsidRPr="00421B86">
        <w:rPr>
          <w:b/>
          <w:lang w:val="fr-FR"/>
        </w:rPr>
        <w:t>Counseling pre-don</w:t>
      </w:r>
    </w:p>
    <w:p w:rsidR="00C1760F" w:rsidRPr="00421B86" w:rsidRDefault="00BA0585" w:rsidP="008D5A32">
      <w:pPr>
        <w:pBdr>
          <w:top w:val="single" w:sz="4" w:space="1" w:color="auto"/>
          <w:left w:val="single" w:sz="4" w:space="4" w:color="auto"/>
          <w:bottom w:val="single" w:sz="4" w:space="1" w:color="auto"/>
          <w:right w:val="single" w:sz="4" w:space="4" w:color="auto"/>
        </w:pBdr>
        <w:spacing w:before="240" w:after="240"/>
        <w:jc w:val="center"/>
        <w:rPr>
          <w:b/>
          <w:lang w:val="fr-FR"/>
        </w:rPr>
      </w:pPr>
      <w:r w:rsidRPr="00421B86">
        <w:rPr>
          <w:b/>
          <w:lang w:val="fr-FR"/>
        </w:rPr>
        <w:t>Remarques à</w:t>
      </w:r>
      <w:r w:rsidR="00C1760F" w:rsidRPr="00421B86">
        <w:rPr>
          <w:b/>
          <w:lang w:val="fr-FR"/>
        </w:rPr>
        <w:t xml:space="preserve"> ceux qui veulent adapter ça pour se conformer aux directives locales</w:t>
      </w:r>
    </w:p>
    <w:p w:rsidR="00845185" w:rsidRPr="00421B86" w:rsidRDefault="00845185" w:rsidP="00845185">
      <w:pPr>
        <w:pBdr>
          <w:top w:val="single" w:sz="4" w:space="1" w:color="auto"/>
          <w:left w:val="single" w:sz="4" w:space="4" w:color="auto"/>
          <w:bottom w:val="single" w:sz="4" w:space="1" w:color="auto"/>
          <w:right w:val="single" w:sz="4" w:space="4" w:color="auto"/>
        </w:pBdr>
        <w:spacing w:before="240" w:after="240"/>
        <w:jc w:val="both"/>
        <w:rPr>
          <w:lang w:val="fr-FR"/>
        </w:rPr>
      </w:pPr>
      <w:r w:rsidRPr="00421B86">
        <w:rPr>
          <w:lang w:val="fr-FR"/>
        </w:rPr>
        <w:t xml:space="preserve">Counseling pré-don fait partie du processus de sélection des donneurs dans laquelle l'éligibilité de donneur potentiel pour faire un don est </w:t>
      </w:r>
      <w:r w:rsidR="003A24DA" w:rsidRPr="00421B86">
        <w:rPr>
          <w:lang w:val="fr-FR"/>
        </w:rPr>
        <w:t>évaluée</w:t>
      </w:r>
      <w:r w:rsidRPr="00421B86">
        <w:rPr>
          <w:lang w:val="fr-FR"/>
        </w:rPr>
        <w:t xml:space="preserve"> à un ensemble de critères liés à leurs antécédents médicaux. </w:t>
      </w:r>
    </w:p>
    <w:p w:rsidR="00845185" w:rsidRPr="00421B86" w:rsidRDefault="00845185" w:rsidP="00845185">
      <w:pPr>
        <w:pBdr>
          <w:top w:val="single" w:sz="4" w:space="1" w:color="auto"/>
          <w:left w:val="single" w:sz="4" w:space="4" w:color="auto"/>
          <w:bottom w:val="single" w:sz="4" w:space="1" w:color="auto"/>
          <w:right w:val="single" w:sz="4" w:space="4" w:color="auto"/>
        </w:pBdr>
        <w:spacing w:before="240" w:after="240"/>
        <w:jc w:val="both"/>
        <w:rPr>
          <w:b/>
          <w:lang w:val="fr-FR"/>
        </w:rPr>
      </w:pPr>
      <w:r w:rsidRPr="00421B86">
        <w:rPr>
          <w:lang w:val="fr-FR"/>
        </w:rPr>
        <w:t>Le processus de sélection des donneurs est plus efficace si l'information et des conseils convenables sont remis aux donneurs</w:t>
      </w:r>
      <w:r w:rsidR="007C1D60" w:rsidRPr="00421B86">
        <w:rPr>
          <w:lang w:val="fr-FR"/>
        </w:rPr>
        <w:t xml:space="preserve"> potentiels, leur permettant l’</w:t>
      </w:r>
      <w:r w:rsidRPr="00421B86">
        <w:rPr>
          <w:lang w:val="fr-FR"/>
        </w:rPr>
        <w:t>auto-exclusion si elles reconnaissent que leur sang ne serait pas approprié pour la transfusion.</w:t>
      </w:r>
      <w:r w:rsidR="007C1D60" w:rsidRPr="00421B86">
        <w:rPr>
          <w:lang w:val="fr-FR"/>
        </w:rPr>
        <w:t xml:space="preserve"> </w:t>
      </w:r>
      <w:r w:rsidRPr="00421B86">
        <w:rPr>
          <w:lang w:val="fr-FR"/>
        </w:rPr>
        <w:t xml:space="preserve">Les </w:t>
      </w:r>
      <w:r w:rsidR="007C1D60" w:rsidRPr="00421B86">
        <w:rPr>
          <w:lang w:val="fr-FR"/>
        </w:rPr>
        <w:t>donneurs</w:t>
      </w:r>
      <w:r w:rsidRPr="00421B86">
        <w:rPr>
          <w:lang w:val="fr-FR"/>
        </w:rPr>
        <w:t xml:space="preserve"> potentiels peuv</w:t>
      </w:r>
      <w:r w:rsidR="007C1D60" w:rsidRPr="00421B86">
        <w:rPr>
          <w:lang w:val="fr-FR"/>
        </w:rPr>
        <w:t xml:space="preserve">ent être reportés, soit </w:t>
      </w:r>
      <w:r w:rsidRPr="00421B86">
        <w:rPr>
          <w:lang w:val="fr-FR"/>
        </w:rPr>
        <w:t>temporaire</w:t>
      </w:r>
      <w:r w:rsidR="007C1D60" w:rsidRPr="00421B86">
        <w:rPr>
          <w:lang w:val="fr-FR"/>
        </w:rPr>
        <w:t>ment</w:t>
      </w:r>
      <w:r w:rsidRPr="00421B86">
        <w:rPr>
          <w:lang w:val="fr-FR"/>
        </w:rPr>
        <w:t xml:space="preserve"> ou </w:t>
      </w:r>
      <w:r w:rsidR="007C1D60" w:rsidRPr="00421B86">
        <w:rPr>
          <w:lang w:val="fr-FR"/>
        </w:rPr>
        <w:t xml:space="preserve">de manière </w:t>
      </w:r>
      <w:r w:rsidRPr="00421B86">
        <w:rPr>
          <w:lang w:val="fr-FR"/>
        </w:rPr>
        <w:t xml:space="preserve">permanente, en raison de leur état de santé, antécédents médicaux ou Voyage, ou le risque de transmettre une infection au </w:t>
      </w:r>
      <w:r w:rsidR="007C1D60" w:rsidRPr="00421B86">
        <w:rPr>
          <w:lang w:val="fr-FR"/>
        </w:rPr>
        <w:t>receveur. Counse</w:t>
      </w:r>
      <w:r w:rsidRPr="00421B86">
        <w:rPr>
          <w:lang w:val="fr-FR"/>
        </w:rPr>
        <w:t xml:space="preserve">ling pré-don est important pour les </w:t>
      </w:r>
      <w:r w:rsidR="007C1D60" w:rsidRPr="00421B86">
        <w:rPr>
          <w:lang w:val="fr-FR"/>
        </w:rPr>
        <w:t>donneurs</w:t>
      </w:r>
      <w:r w:rsidRPr="00421B86">
        <w:rPr>
          <w:lang w:val="fr-FR"/>
        </w:rPr>
        <w:t xml:space="preserve"> potentiels qui sont temporairement ou définitivement reportés du don, </w:t>
      </w:r>
      <w:r w:rsidR="007C1D60" w:rsidRPr="00421B86">
        <w:rPr>
          <w:lang w:val="fr-FR"/>
        </w:rPr>
        <w:t>car</w:t>
      </w:r>
      <w:r w:rsidRPr="00421B86">
        <w:rPr>
          <w:lang w:val="fr-FR"/>
        </w:rPr>
        <w:t xml:space="preserve"> il leur fournit les raisons de report, et des informations sur de</w:t>
      </w:r>
      <w:r w:rsidR="007C1D60" w:rsidRPr="00421B86">
        <w:rPr>
          <w:lang w:val="fr-FR"/>
        </w:rPr>
        <w:t>s</w:t>
      </w:r>
      <w:r w:rsidRPr="00421B86">
        <w:rPr>
          <w:lang w:val="fr-FR"/>
        </w:rPr>
        <w:t xml:space="preserve"> essais</w:t>
      </w:r>
      <w:r w:rsidR="007C1D60" w:rsidRPr="00421B86">
        <w:rPr>
          <w:lang w:val="fr-FR"/>
        </w:rPr>
        <w:t xml:space="preserve"> supplémentaires</w:t>
      </w:r>
      <w:r w:rsidRPr="00421B86">
        <w:rPr>
          <w:lang w:val="fr-FR"/>
        </w:rPr>
        <w:t xml:space="preserve">, ou le traitement si nécessaire. Les </w:t>
      </w:r>
      <w:r w:rsidR="003A24DA" w:rsidRPr="00421B86">
        <w:rPr>
          <w:lang w:val="fr-FR"/>
        </w:rPr>
        <w:t>donneurs</w:t>
      </w:r>
      <w:r w:rsidRPr="00421B86">
        <w:rPr>
          <w:lang w:val="fr-FR"/>
        </w:rPr>
        <w:t xml:space="preserve"> potentiels qui sont temporairement reportés devraient être encouragés à revenir.</w:t>
      </w:r>
      <w:r w:rsidR="003A24DA" w:rsidRPr="00421B86">
        <w:rPr>
          <w:lang w:val="fr-FR"/>
        </w:rPr>
        <w:t xml:space="preserve"> </w:t>
      </w:r>
      <w:r w:rsidRPr="00421B86">
        <w:rPr>
          <w:lang w:val="fr-FR"/>
        </w:rPr>
        <w:t>Cette procédure doit être adaptée pour se conformer aux directives nationales, aux besoins locaux et aux systèmes de test, les réactifs validés et équipements calibré qui sont disponibles pour chaque organisation</w:t>
      </w:r>
    </w:p>
    <w:p w:rsidR="006F7DF9" w:rsidRPr="00421B86" w:rsidRDefault="006F7DF9" w:rsidP="007E1167">
      <w:pPr>
        <w:numPr>
          <w:ilvl w:val="0"/>
          <w:numId w:val="1"/>
        </w:numPr>
        <w:spacing w:before="120" w:after="120"/>
        <w:ind w:left="357" w:hanging="357"/>
        <w:jc w:val="both"/>
        <w:rPr>
          <w:b/>
          <w:bCs/>
          <w:lang w:val="fr-FR"/>
        </w:rPr>
      </w:pPr>
      <w:r w:rsidRPr="00421B86">
        <w:rPr>
          <w:b/>
          <w:bCs/>
          <w:lang w:val="fr-FR"/>
        </w:rPr>
        <w:t>Introduction</w:t>
      </w:r>
    </w:p>
    <w:p w:rsidR="00D319D4" w:rsidRPr="00421B86" w:rsidRDefault="00D319D4" w:rsidP="008D5A32">
      <w:pPr>
        <w:spacing w:before="120" w:after="120"/>
        <w:ind w:left="357"/>
        <w:jc w:val="both"/>
        <w:rPr>
          <w:lang w:val="fr-FR"/>
        </w:rPr>
      </w:pPr>
      <w:r w:rsidRPr="00421B86">
        <w:rPr>
          <w:lang w:val="fr-FR"/>
        </w:rPr>
        <w:t>Bien que le don de sang est une activité visant à sauver des vies, dans certaines circonstances, il peut être une source de dégât chez les receveurs de sang et de donneurs de sang. Il y a des précautions en médecine transfusionnelle pour limiter la probabilité de se faire nui du don ou d'une transfusion de sang, dont l'un est le processus de counseling pré-don. C’est le moment opportun  pour expliquer au donneur de sang le processus de don, la valeur des réponses honnêtes et le bienfait du don de sang.</w:t>
      </w:r>
    </w:p>
    <w:p w:rsidR="00D319D4" w:rsidRPr="00421B86" w:rsidRDefault="00793543" w:rsidP="008D5A32">
      <w:pPr>
        <w:spacing w:before="120" w:after="120"/>
        <w:ind w:left="357"/>
        <w:jc w:val="both"/>
        <w:rPr>
          <w:lang w:val="fr-FR"/>
        </w:rPr>
      </w:pPr>
      <w:r w:rsidRPr="00421B86">
        <w:rPr>
          <w:lang w:val="fr-FR"/>
        </w:rPr>
        <w:t>Les standards d’accréditation par étape de l</w:t>
      </w:r>
      <w:r w:rsidR="00D319D4" w:rsidRPr="00421B86">
        <w:rPr>
          <w:lang w:val="fr-FR"/>
        </w:rPr>
        <w:t>a société de l'Afrique pour la transfusion sanguine exige</w:t>
      </w:r>
      <w:r w:rsidRPr="00421B86">
        <w:rPr>
          <w:lang w:val="fr-FR"/>
        </w:rPr>
        <w:t>nt</w:t>
      </w:r>
      <w:r w:rsidR="00D319D4" w:rsidRPr="00421B86">
        <w:rPr>
          <w:lang w:val="fr-FR"/>
        </w:rPr>
        <w:t xml:space="preserve"> que «Les </w:t>
      </w:r>
      <w:r w:rsidRPr="00421B86">
        <w:rPr>
          <w:lang w:val="fr-FR"/>
        </w:rPr>
        <w:t>donneurs</w:t>
      </w:r>
      <w:r w:rsidR="00D319D4" w:rsidRPr="00421B86">
        <w:rPr>
          <w:lang w:val="fr-FR"/>
        </w:rPr>
        <w:t xml:space="preserve"> doivent être informés de la procédure de don de sang, les effets indésirables potentiels et les soins post-don, les tests effectués sur les dons de sang, le processus de notification des résultats anormaux, et de l'information qui peut être publié à un tiers ".Cette procédure décrit les étapes à suivre lors </w:t>
      </w:r>
      <w:r w:rsidRPr="00421B86">
        <w:rPr>
          <w:lang w:val="fr-FR"/>
        </w:rPr>
        <w:t>counse</w:t>
      </w:r>
      <w:r w:rsidR="00D319D4" w:rsidRPr="00421B86">
        <w:rPr>
          <w:lang w:val="fr-FR"/>
        </w:rPr>
        <w:t>ling pré-don</w:t>
      </w:r>
      <w:r w:rsidRPr="00421B86">
        <w:rPr>
          <w:lang w:val="fr-FR"/>
        </w:rPr>
        <w:t>.</w:t>
      </w:r>
    </w:p>
    <w:p w:rsidR="006F7DF9" w:rsidRPr="00421B86" w:rsidRDefault="00793543" w:rsidP="007E1167">
      <w:pPr>
        <w:numPr>
          <w:ilvl w:val="0"/>
          <w:numId w:val="1"/>
        </w:numPr>
        <w:spacing w:before="120" w:after="120"/>
        <w:ind w:left="357" w:hanging="357"/>
        <w:jc w:val="both"/>
        <w:rPr>
          <w:b/>
          <w:bCs/>
          <w:lang w:val="fr-FR"/>
        </w:rPr>
      </w:pPr>
      <w:r w:rsidRPr="00421B86">
        <w:rPr>
          <w:b/>
          <w:bCs/>
          <w:lang w:val="fr-FR"/>
        </w:rPr>
        <w:t>Objectif</w:t>
      </w:r>
      <w:r w:rsidR="000505BD" w:rsidRPr="00421B86">
        <w:rPr>
          <w:b/>
          <w:bCs/>
          <w:lang w:val="fr-FR"/>
        </w:rPr>
        <w:t xml:space="preserve"> </w:t>
      </w:r>
      <w:r w:rsidRPr="00421B86">
        <w:rPr>
          <w:b/>
          <w:bCs/>
          <w:lang w:val="fr-FR"/>
        </w:rPr>
        <w:t xml:space="preserve">et </w:t>
      </w:r>
      <w:r w:rsidR="000505BD" w:rsidRPr="00421B86">
        <w:rPr>
          <w:b/>
          <w:bCs/>
          <w:lang w:val="fr-FR"/>
        </w:rPr>
        <w:t xml:space="preserve"> </w:t>
      </w:r>
      <w:r w:rsidRPr="00421B86">
        <w:rPr>
          <w:b/>
          <w:bCs/>
          <w:lang w:val="fr-FR"/>
        </w:rPr>
        <w:t xml:space="preserve">applicabilité </w:t>
      </w:r>
    </w:p>
    <w:p w:rsidR="0039648F" w:rsidRPr="00421B86" w:rsidRDefault="0039648F" w:rsidP="0039648F">
      <w:pPr>
        <w:spacing w:before="120" w:after="120"/>
        <w:ind w:left="357"/>
        <w:jc w:val="both"/>
        <w:rPr>
          <w:lang w:val="fr-FR"/>
        </w:rPr>
      </w:pPr>
      <w:r w:rsidRPr="00421B86">
        <w:rPr>
          <w:lang w:val="fr-FR"/>
        </w:rPr>
        <w:t>Cette procédure doit être utilisée par le personnel autorisé impliqué dans la sélection des donneurs de sang lors d’entretien avec les donneurs en ce qui concerne le don de sang afin d'assurer la sécurité du donneur de sang et le receveur</w:t>
      </w:r>
      <w:r w:rsidR="00E82717" w:rsidRPr="00421B86">
        <w:rPr>
          <w:lang w:val="fr-FR"/>
        </w:rPr>
        <w:t xml:space="preserve"> </w:t>
      </w:r>
    </w:p>
    <w:p w:rsidR="009E63F9" w:rsidRPr="00421B86" w:rsidRDefault="00A94CD6" w:rsidP="0039648F">
      <w:pPr>
        <w:spacing w:before="120" w:after="120"/>
        <w:ind w:left="357"/>
        <w:jc w:val="both"/>
        <w:rPr>
          <w:b/>
          <w:bCs/>
          <w:i/>
          <w:lang w:val="fr-FR"/>
        </w:rPr>
      </w:pPr>
      <w:r w:rsidRPr="00421B86">
        <w:rPr>
          <w:lang w:val="fr-FR"/>
        </w:rPr>
        <w:t>Sigles et Definitions</w:t>
      </w:r>
    </w:p>
    <w:p w:rsidR="009E63F9" w:rsidRPr="00421B86" w:rsidRDefault="00A94CD6" w:rsidP="007E1167">
      <w:pPr>
        <w:pStyle w:val="ListParagraph"/>
        <w:numPr>
          <w:ilvl w:val="1"/>
          <w:numId w:val="1"/>
        </w:numPr>
        <w:spacing w:before="120" w:after="120"/>
        <w:jc w:val="both"/>
        <w:rPr>
          <w:bCs/>
          <w:i/>
          <w:lang w:val="fr-FR"/>
        </w:rPr>
      </w:pPr>
      <w:r w:rsidRPr="00421B86">
        <w:rPr>
          <w:lang w:val="fr-FR"/>
        </w:rPr>
        <w:t>Null</w:t>
      </w:r>
    </w:p>
    <w:p w:rsidR="00F22205" w:rsidRPr="00421B86" w:rsidRDefault="009D350B" w:rsidP="007E1167">
      <w:pPr>
        <w:numPr>
          <w:ilvl w:val="0"/>
          <w:numId w:val="1"/>
        </w:numPr>
        <w:spacing w:before="120" w:after="120"/>
        <w:ind w:left="357" w:hanging="357"/>
        <w:jc w:val="both"/>
        <w:rPr>
          <w:b/>
          <w:bCs/>
          <w:i/>
          <w:lang w:val="fr-FR"/>
        </w:rPr>
      </w:pPr>
      <w:r w:rsidRPr="00421B86">
        <w:rPr>
          <w:b/>
          <w:bCs/>
          <w:lang w:val="fr-FR"/>
        </w:rPr>
        <w:t>Matériels</w:t>
      </w:r>
      <w:r w:rsidR="00F22205" w:rsidRPr="00421B86">
        <w:rPr>
          <w:b/>
          <w:bCs/>
          <w:lang w:val="fr-FR"/>
        </w:rPr>
        <w:t xml:space="preserve"> and </w:t>
      </w:r>
      <w:r w:rsidRPr="00421B86">
        <w:rPr>
          <w:b/>
          <w:bCs/>
          <w:lang w:val="fr-FR"/>
        </w:rPr>
        <w:t>Equipment</w:t>
      </w:r>
      <w:r w:rsidR="00F22205" w:rsidRPr="00421B86">
        <w:rPr>
          <w:b/>
          <w:bCs/>
          <w:lang w:val="fr-FR"/>
        </w:rPr>
        <w:t xml:space="preserve"> </w:t>
      </w:r>
      <w:r w:rsidRPr="00421B86">
        <w:rPr>
          <w:b/>
          <w:bCs/>
          <w:lang w:val="fr-FR"/>
        </w:rPr>
        <w:t>requis</w:t>
      </w:r>
    </w:p>
    <w:p w:rsidR="00F22205" w:rsidRPr="00421B86" w:rsidRDefault="007A69CD" w:rsidP="00F22205">
      <w:pPr>
        <w:numPr>
          <w:ilvl w:val="1"/>
          <w:numId w:val="1"/>
        </w:numPr>
        <w:spacing w:before="120" w:after="120"/>
        <w:jc w:val="both"/>
        <w:rPr>
          <w:b/>
          <w:bCs/>
          <w:i/>
          <w:lang w:val="fr-FR"/>
        </w:rPr>
      </w:pPr>
      <w:r w:rsidRPr="00421B86">
        <w:rPr>
          <w:bCs/>
          <w:lang w:val="fr-FR"/>
        </w:rPr>
        <w:t>Nul</w:t>
      </w:r>
      <w:r w:rsidR="00F22205" w:rsidRPr="00421B86">
        <w:rPr>
          <w:bCs/>
          <w:lang w:val="fr-FR"/>
        </w:rPr>
        <w:t>l.</w:t>
      </w:r>
    </w:p>
    <w:p w:rsidR="000505BD" w:rsidRPr="00421B86" w:rsidRDefault="000505BD" w:rsidP="007E1167">
      <w:pPr>
        <w:numPr>
          <w:ilvl w:val="0"/>
          <w:numId w:val="1"/>
        </w:numPr>
        <w:spacing w:before="120" w:after="120"/>
        <w:ind w:left="357" w:hanging="357"/>
        <w:jc w:val="both"/>
        <w:rPr>
          <w:bCs/>
          <w:i/>
          <w:lang w:val="fr-FR"/>
        </w:rPr>
      </w:pPr>
      <w:r w:rsidRPr="00421B86">
        <w:rPr>
          <w:b/>
          <w:bCs/>
          <w:lang w:val="fr-FR"/>
        </w:rPr>
        <w:lastRenderedPageBreak/>
        <w:t>Safety</w:t>
      </w:r>
    </w:p>
    <w:p w:rsidR="009E63F9" w:rsidRPr="00421B86" w:rsidRDefault="007A69CD" w:rsidP="008D5A32">
      <w:pPr>
        <w:numPr>
          <w:ilvl w:val="1"/>
          <w:numId w:val="1"/>
        </w:numPr>
        <w:spacing w:before="120" w:after="120"/>
        <w:jc w:val="both"/>
        <w:rPr>
          <w:bCs/>
          <w:lang w:val="fr-FR"/>
        </w:rPr>
      </w:pPr>
      <w:r w:rsidRPr="00421B86">
        <w:rPr>
          <w:lang w:val="fr-FR"/>
        </w:rPr>
        <w:t>Il n'y a pas d'importantes préoccupations de sécurité associées à cette procédure.</w:t>
      </w:r>
    </w:p>
    <w:p w:rsidR="000505BD" w:rsidRPr="00421B86" w:rsidRDefault="007A69CD" w:rsidP="007E1167">
      <w:pPr>
        <w:numPr>
          <w:ilvl w:val="0"/>
          <w:numId w:val="1"/>
        </w:numPr>
        <w:spacing w:before="120" w:after="120"/>
        <w:ind w:left="357" w:hanging="357"/>
        <w:jc w:val="both"/>
        <w:rPr>
          <w:bCs/>
          <w:i/>
          <w:lang w:val="fr-FR"/>
        </w:rPr>
      </w:pPr>
      <w:r w:rsidRPr="00421B86">
        <w:rPr>
          <w:b/>
          <w:bCs/>
          <w:lang w:val="fr-FR"/>
        </w:rPr>
        <w:t>Responsa</w:t>
      </w:r>
      <w:r w:rsidR="000505BD" w:rsidRPr="00421B86">
        <w:rPr>
          <w:b/>
          <w:bCs/>
          <w:lang w:val="fr-FR"/>
        </w:rPr>
        <w:t>ble</w:t>
      </w:r>
    </w:p>
    <w:p w:rsidR="000505BD" w:rsidRPr="00421B86" w:rsidRDefault="007A69CD" w:rsidP="008D5A32">
      <w:pPr>
        <w:numPr>
          <w:ilvl w:val="1"/>
          <w:numId w:val="1"/>
        </w:numPr>
        <w:spacing w:before="120" w:after="120"/>
        <w:jc w:val="both"/>
        <w:rPr>
          <w:bCs/>
          <w:lang w:val="fr-FR"/>
        </w:rPr>
      </w:pPr>
      <w:r w:rsidRPr="00421B86">
        <w:rPr>
          <w:lang w:val="fr-FR"/>
        </w:rPr>
        <w:t xml:space="preserve">Personnel autorisé qui sont impliqués dans l’entretien des donneurs de sang sont responsables de toutes les activités décrites dans cette procédure </w:t>
      </w:r>
    </w:p>
    <w:p w:rsidR="000505BD" w:rsidRPr="00421B86" w:rsidRDefault="007A69CD" w:rsidP="007E1167">
      <w:pPr>
        <w:numPr>
          <w:ilvl w:val="0"/>
          <w:numId w:val="1"/>
        </w:numPr>
        <w:spacing w:before="120" w:after="120"/>
        <w:ind w:left="357" w:hanging="357"/>
        <w:jc w:val="both"/>
        <w:rPr>
          <w:b/>
          <w:bCs/>
          <w:lang w:val="fr-FR"/>
        </w:rPr>
      </w:pPr>
      <w:r w:rsidRPr="00421B86">
        <w:rPr>
          <w:b/>
          <w:bCs/>
          <w:lang w:val="fr-FR"/>
        </w:rPr>
        <w:t>Procédure</w:t>
      </w:r>
    </w:p>
    <w:p w:rsidR="009E63F9" w:rsidRPr="00421B86" w:rsidRDefault="00503D49" w:rsidP="009E63F9">
      <w:pPr>
        <w:spacing w:before="120" w:after="120"/>
        <w:ind w:left="357"/>
        <w:jc w:val="both"/>
        <w:rPr>
          <w:b/>
          <w:bCs/>
          <w:lang w:val="fr-FR"/>
        </w:rPr>
      </w:pPr>
      <w:r w:rsidRPr="00421B86">
        <w:rPr>
          <w:b/>
          <w:bCs/>
          <w:lang w:val="fr-FR"/>
        </w:rPr>
        <w:t>Counse</w:t>
      </w:r>
      <w:r w:rsidR="009E63F9" w:rsidRPr="00421B86">
        <w:rPr>
          <w:b/>
          <w:bCs/>
          <w:lang w:val="fr-FR"/>
        </w:rPr>
        <w:t xml:space="preserve">ling </w:t>
      </w:r>
      <w:r w:rsidRPr="00421B86">
        <w:rPr>
          <w:b/>
          <w:bCs/>
          <w:lang w:val="fr-FR"/>
        </w:rPr>
        <w:t>général</w:t>
      </w:r>
      <w:r w:rsidR="009E63F9" w:rsidRPr="00421B86">
        <w:rPr>
          <w:b/>
          <w:bCs/>
          <w:lang w:val="fr-FR"/>
        </w:rPr>
        <w:t xml:space="preserve">– </w:t>
      </w:r>
      <w:r w:rsidRPr="00421B86">
        <w:rPr>
          <w:b/>
          <w:bCs/>
          <w:lang w:val="fr-FR"/>
        </w:rPr>
        <w:t>Tout donneur</w:t>
      </w:r>
    </w:p>
    <w:p w:rsidR="00DD14C8" w:rsidRPr="00421B86" w:rsidRDefault="00DD14C8" w:rsidP="007E1167">
      <w:pPr>
        <w:pStyle w:val="ListParagraph"/>
        <w:numPr>
          <w:ilvl w:val="1"/>
          <w:numId w:val="1"/>
        </w:numPr>
        <w:shd w:val="clear" w:color="auto" w:fill="FFFFFF"/>
        <w:ind w:left="867" w:hanging="510"/>
        <w:contextualSpacing w:val="0"/>
        <w:jc w:val="both"/>
        <w:rPr>
          <w:lang w:val="fr-FR"/>
        </w:rPr>
      </w:pPr>
      <w:r w:rsidRPr="00421B86">
        <w:rPr>
          <w:lang w:val="fr-FR"/>
        </w:rPr>
        <w:t xml:space="preserve">Vérifier l'identification de donneur et veiller à ce que vous avez le questionnaire médical correct de donneur </w:t>
      </w:r>
    </w:p>
    <w:p w:rsidR="00297256" w:rsidRPr="00421B86" w:rsidRDefault="00A45FB9" w:rsidP="007E1167">
      <w:pPr>
        <w:pStyle w:val="ListParagraph"/>
        <w:numPr>
          <w:ilvl w:val="1"/>
          <w:numId w:val="1"/>
        </w:numPr>
        <w:shd w:val="clear" w:color="auto" w:fill="FFFFFF"/>
        <w:ind w:left="867" w:hanging="510"/>
        <w:contextualSpacing w:val="0"/>
        <w:jc w:val="both"/>
        <w:rPr>
          <w:lang w:val="fr-FR"/>
        </w:rPr>
      </w:pPr>
      <w:r w:rsidRPr="00421B86">
        <w:rPr>
          <w:lang w:val="fr-FR"/>
        </w:rPr>
        <w:t xml:space="preserve">Revoir le questionnaire médical avec le donneur </w:t>
      </w:r>
    </w:p>
    <w:p w:rsidR="00803CDE" w:rsidRPr="00421B86" w:rsidRDefault="00803CDE" w:rsidP="007E1167">
      <w:pPr>
        <w:pStyle w:val="ListParagraph"/>
        <w:numPr>
          <w:ilvl w:val="1"/>
          <w:numId w:val="1"/>
        </w:numPr>
        <w:shd w:val="clear" w:color="auto" w:fill="FFFFFF"/>
        <w:ind w:left="867" w:hanging="510"/>
        <w:contextualSpacing w:val="0"/>
        <w:jc w:val="both"/>
        <w:rPr>
          <w:lang w:val="fr-FR"/>
        </w:rPr>
      </w:pPr>
      <w:r w:rsidRPr="00421B86">
        <w:rPr>
          <w:lang w:val="fr-FR"/>
        </w:rPr>
        <w:t xml:space="preserve">Assurer le donneur que son ses informations seront gardées confidentielles </w:t>
      </w:r>
    </w:p>
    <w:p w:rsidR="00297256" w:rsidRPr="00421B86" w:rsidRDefault="00A85220" w:rsidP="007E1167">
      <w:pPr>
        <w:pStyle w:val="ListParagraph"/>
        <w:numPr>
          <w:ilvl w:val="1"/>
          <w:numId w:val="1"/>
        </w:numPr>
        <w:shd w:val="clear" w:color="auto" w:fill="FFFFFF"/>
        <w:ind w:left="867" w:hanging="510"/>
        <w:contextualSpacing w:val="0"/>
        <w:jc w:val="both"/>
        <w:rPr>
          <w:lang w:val="fr-FR"/>
        </w:rPr>
      </w:pPr>
      <w:r w:rsidRPr="00421B86">
        <w:rPr>
          <w:lang w:val="fr-FR"/>
        </w:rPr>
        <w:t xml:space="preserve">Discutez avec le donneur le comportement à risque de VIH et d'autres maladies sexuellement transmissibles </w:t>
      </w:r>
    </w:p>
    <w:p w:rsidR="00297256" w:rsidRPr="00421B86" w:rsidRDefault="00251D87" w:rsidP="007E1167">
      <w:pPr>
        <w:pStyle w:val="ListParagraph"/>
        <w:numPr>
          <w:ilvl w:val="1"/>
          <w:numId w:val="1"/>
        </w:numPr>
        <w:shd w:val="clear" w:color="auto" w:fill="FFFFFF"/>
        <w:ind w:left="867" w:hanging="510"/>
        <w:contextualSpacing w:val="0"/>
        <w:jc w:val="both"/>
        <w:rPr>
          <w:lang w:val="fr-FR"/>
        </w:rPr>
      </w:pPr>
      <w:r w:rsidRPr="00421B86">
        <w:rPr>
          <w:lang w:val="fr-FR"/>
        </w:rPr>
        <w:t>Expliquer au donneur les conséquences de ne pas être honnête en répondant aux questions</w:t>
      </w:r>
      <w:r w:rsidR="00F22205" w:rsidRPr="00421B86">
        <w:rPr>
          <w:lang w:val="fr-FR"/>
        </w:rPr>
        <w:t>.</w:t>
      </w:r>
    </w:p>
    <w:p w:rsidR="008C2D62" w:rsidRPr="00421B86" w:rsidRDefault="0086743E" w:rsidP="007E1167">
      <w:pPr>
        <w:pStyle w:val="ListParagraph"/>
        <w:numPr>
          <w:ilvl w:val="1"/>
          <w:numId w:val="1"/>
        </w:numPr>
        <w:shd w:val="clear" w:color="auto" w:fill="FFFFFF"/>
        <w:ind w:left="867" w:hanging="510"/>
        <w:contextualSpacing w:val="0"/>
        <w:jc w:val="both"/>
        <w:rPr>
          <w:lang w:val="fr-FR"/>
        </w:rPr>
      </w:pPr>
      <w:r w:rsidRPr="00421B86">
        <w:rPr>
          <w:lang w:val="fr-FR"/>
        </w:rPr>
        <w:t xml:space="preserve">Encourager les </w:t>
      </w:r>
      <w:r w:rsidR="008C2D62" w:rsidRPr="00421B86">
        <w:rPr>
          <w:lang w:val="fr-FR"/>
        </w:rPr>
        <w:t>retro informations</w:t>
      </w:r>
      <w:r w:rsidRPr="00421B86">
        <w:rPr>
          <w:lang w:val="fr-FR"/>
        </w:rPr>
        <w:t xml:space="preserve"> et les questions du donneur de sang </w:t>
      </w:r>
    </w:p>
    <w:p w:rsidR="00297256" w:rsidRPr="00421B86" w:rsidRDefault="008C2D62" w:rsidP="007E1167">
      <w:pPr>
        <w:pStyle w:val="ListParagraph"/>
        <w:numPr>
          <w:ilvl w:val="1"/>
          <w:numId w:val="1"/>
        </w:numPr>
        <w:shd w:val="clear" w:color="auto" w:fill="FFFFFF"/>
        <w:ind w:left="867" w:hanging="510"/>
        <w:contextualSpacing w:val="0"/>
        <w:jc w:val="both"/>
        <w:rPr>
          <w:lang w:val="fr-FR"/>
        </w:rPr>
      </w:pPr>
      <w:r w:rsidRPr="00421B86">
        <w:rPr>
          <w:lang w:val="fr-FR"/>
        </w:rPr>
        <w:t xml:space="preserve">Expliquez au donneur la quantité de sang à prélever, les tests à effectuer  et l'informer qu'il / elle sera informé des résultats si l'un des résultats sont anormaux </w:t>
      </w:r>
    </w:p>
    <w:p w:rsidR="00146F23" w:rsidRPr="00421B86" w:rsidRDefault="00146F23" w:rsidP="007E1167">
      <w:pPr>
        <w:pStyle w:val="ListParagraph"/>
        <w:numPr>
          <w:ilvl w:val="1"/>
          <w:numId w:val="1"/>
        </w:numPr>
        <w:shd w:val="clear" w:color="auto" w:fill="FFFFFF"/>
        <w:ind w:left="867" w:hanging="510"/>
        <w:contextualSpacing w:val="0"/>
        <w:jc w:val="both"/>
        <w:rPr>
          <w:lang w:val="fr-FR"/>
        </w:rPr>
      </w:pPr>
      <w:r w:rsidRPr="00421B86">
        <w:rPr>
          <w:lang w:val="fr-FR"/>
        </w:rPr>
        <w:t>Assurez-vous que le donneur comprend les informations que vous avez partagé</w:t>
      </w:r>
    </w:p>
    <w:p w:rsidR="00146F23" w:rsidRPr="00421B86" w:rsidRDefault="00146F23" w:rsidP="007E1167">
      <w:pPr>
        <w:pStyle w:val="ListParagraph"/>
        <w:numPr>
          <w:ilvl w:val="1"/>
          <w:numId w:val="1"/>
        </w:numPr>
        <w:shd w:val="clear" w:color="auto" w:fill="FFFFFF"/>
        <w:ind w:left="867" w:hanging="510"/>
        <w:contextualSpacing w:val="0"/>
        <w:jc w:val="both"/>
        <w:rPr>
          <w:lang w:val="fr-FR"/>
        </w:rPr>
      </w:pPr>
      <w:r w:rsidRPr="00421B86">
        <w:rPr>
          <w:lang w:val="fr-FR"/>
        </w:rPr>
        <w:t xml:space="preserve">Informer le donneur sur l'importance de l'auto-exclusion du processus de don si il / elle croit que sa / son sang ne convient pas pour la transfusion </w:t>
      </w:r>
    </w:p>
    <w:p w:rsidR="00146F23" w:rsidRPr="00421B86" w:rsidRDefault="00146F23" w:rsidP="007E1167">
      <w:pPr>
        <w:pStyle w:val="ListParagraph"/>
        <w:numPr>
          <w:ilvl w:val="1"/>
          <w:numId w:val="1"/>
        </w:numPr>
        <w:shd w:val="clear" w:color="auto" w:fill="FFFFFF"/>
        <w:ind w:left="867" w:hanging="510"/>
        <w:contextualSpacing w:val="0"/>
        <w:jc w:val="both"/>
        <w:rPr>
          <w:lang w:val="fr-FR"/>
        </w:rPr>
      </w:pPr>
      <w:r w:rsidRPr="00421B86">
        <w:rPr>
          <w:lang w:val="fr-FR"/>
        </w:rPr>
        <w:t xml:space="preserve">Décourager le don de sang en vue d'obtenir les résultats des tests </w:t>
      </w:r>
    </w:p>
    <w:p w:rsidR="00297256" w:rsidRPr="00421B86" w:rsidRDefault="00146F23" w:rsidP="007E1167">
      <w:pPr>
        <w:pStyle w:val="ListParagraph"/>
        <w:numPr>
          <w:ilvl w:val="1"/>
          <w:numId w:val="1"/>
        </w:numPr>
        <w:shd w:val="clear" w:color="auto" w:fill="FFFFFF"/>
        <w:ind w:left="867" w:hanging="510"/>
        <w:contextualSpacing w:val="0"/>
        <w:jc w:val="both"/>
        <w:rPr>
          <w:lang w:val="fr-FR"/>
        </w:rPr>
      </w:pPr>
      <w:r w:rsidRPr="00421B86">
        <w:rPr>
          <w:lang w:val="fr-FR"/>
        </w:rPr>
        <w:t>Revoir le questionnaire avec le donneur et poser d'autres questions où les réponses ne sont pas claires</w:t>
      </w:r>
      <w:r w:rsidR="00F22205" w:rsidRPr="00421B86">
        <w:rPr>
          <w:lang w:val="fr-FR"/>
        </w:rPr>
        <w:t>.</w:t>
      </w:r>
    </w:p>
    <w:p w:rsidR="00040261" w:rsidRPr="00421B86" w:rsidRDefault="00040261" w:rsidP="007E1167">
      <w:pPr>
        <w:pStyle w:val="ListParagraph"/>
        <w:numPr>
          <w:ilvl w:val="1"/>
          <w:numId w:val="1"/>
        </w:numPr>
        <w:shd w:val="clear" w:color="auto" w:fill="FFFFFF"/>
        <w:ind w:left="867" w:hanging="510"/>
        <w:contextualSpacing w:val="0"/>
        <w:jc w:val="both"/>
        <w:rPr>
          <w:lang w:val="fr-FR"/>
        </w:rPr>
      </w:pPr>
      <w:r w:rsidRPr="00421B86">
        <w:rPr>
          <w:lang w:val="fr-FR"/>
        </w:rPr>
        <w:t xml:space="preserve">Demandez le donneur si il/elle a eu toutes les réponses à leurs questions de manière adéquate </w:t>
      </w:r>
    </w:p>
    <w:p w:rsidR="00297256" w:rsidRPr="00421B86" w:rsidRDefault="00EB73EE" w:rsidP="007E1167">
      <w:pPr>
        <w:pStyle w:val="ListParagraph"/>
        <w:numPr>
          <w:ilvl w:val="1"/>
          <w:numId w:val="1"/>
        </w:numPr>
        <w:shd w:val="clear" w:color="auto" w:fill="FFFFFF"/>
        <w:ind w:left="867" w:hanging="510"/>
        <w:contextualSpacing w:val="0"/>
        <w:jc w:val="both"/>
        <w:rPr>
          <w:lang w:val="fr-FR"/>
        </w:rPr>
      </w:pPr>
      <w:r w:rsidRPr="00421B86">
        <w:rPr>
          <w:lang w:val="fr-FR"/>
        </w:rPr>
        <w:t>Expliquez au donneur la nécessité d'obtenir le consentement pour le don de sang</w:t>
      </w:r>
      <w:r w:rsidR="00F22205" w:rsidRPr="00421B86">
        <w:rPr>
          <w:lang w:val="fr-FR"/>
        </w:rPr>
        <w:t>.</w:t>
      </w:r>
    </w:p>
    <w:p w:rsidR="00C85EB8" w:rsidRPr="00421B86" w:rsidRDefault="00C85EB8" w:rsidP="007E1167">
      <w:pPr>
        <w:pStyle w:val="ListParagraph"/>
        <w:numPr>
          <w:ilvl w:val="1"/>
          <w:numId w:val="1"/>
        </w:numPr>
        <w:shd w:val="clear" w:color="auto" w:fill="FFFFFF"/>
        <w:ind w:left="867" w:hanging="510"/>
        <w:contextualSpacing w:val="0"/>
        <w:jc w:val="both"/>
        <w:rPr>
          <w:lang w:val="fr-FR"/>
        </w:rPr>
      </w:pPr>
      <w:r w:rsidRPr="00421B86">
        <w:rPr>
          <w:lang w:val="fr-FR"/>
        </w:rPr>
        <w:t xml:space="preserve">Expliquez au donneur les examens médicaux à effectuer </w:t>
      </w:r>
    </w:p>
    <w:p w:rsidR="002D34B6" w:rsidRPr="00421B86" w:rsidRDefault="00416CFD" w:rsidP="007E1167">
      <w:pPr>
        <w:pStyle w:val="ListParagraph"/>
        <w:numPr>
          <w:ilvl w:val="1"/>
          <w:numId w:val="1"/>
        </w:numPr>
        <w:shd w:val="clear" w:color="auto" w:fill="FFFFFF"/>
        <w:ind w:left="867" w:hanging="510"/>
        <w:contextualSpacing w:val="0"/>
        <w:jc w:val="both"/>
        <w:rPr>
          <w:lang w:val="fr-FR"/>
        </w:rPr>
      </w:pPr>
      <w:r w:rsidRPr="00421B86">
        <w:rPr>
          <w:lang w:val="fr-FR"/>
        </w:rPr>
        <w:t>Remerciez le donneur pour son temps qu’il/elle pris pour faire un don</w:t>
      </w:r>
      <w:r w:rsidR="00F22205" w:rsidRPr="00421B86">
        <w:rPr>
          <w:lang w:val="fr-FR"/>
        </w:rPr>
        <w:t>.</w:t>
      </w:r>
    </w:p>
    <w:p w:rsidR="00C61D5F" w:rsidRPr="00421B86" w:rsidRDefault="00C61D5F" w:rsidP="00C61D5F">
      <w:pPr>
        <w:spacing w:before="120" w:after="120"/>
        <w:ind w:left="357"/>
        <w:jc w:val="both"/>
        <w:rPr>
          <w:b/>
          <w:lang w:val="fr-FR"/>
        </w:rPr>
      </w:pPr>
      <w:r w:rsidRPr="00421B86">
        <w:rPr>
          <w:b/>
          <w:lang w:val="fr-FR"/>
        </w:rPr>
        <w:t xml:space="preserve">Counseling des donneurs qui doivent être exclus du don à ce moment </w:t>
      </w:r>
    </w:p>
    <w:p w:rsidR="009E63F9" w:rsidRPr="00421B86" w:rsidRDefault="00C1435E" w:rsidP="00C61D5F">
      <w:pPr>
        <w:spacing w:before="120" w:after="120"/>
        <w:ind w:left="357"/>
        <w:jc w:val="both"/>
        <w:rPr>
          <w:lang w:val="fr-FR"/>
        </w:rPr>
      </w:pPr>
      <w:r w:rsidRPr="00421B86">
        <w:rPr>
          <w:lang w:val="fr-FR"/>
        </w:rPr>
        <w:t xml:space="preserve">Expliquer au donneur la raison pour le report et </w:t>
      </w:r>
      <w:r w:rsidR="00493D3A" w:rsidRPr="00421B86">
        <w:rPr>
          <w:lang w:val="fr-FR"/>
        </w:rPr>
        <w:t>le temps</w:t>
      </w:r>
      <w:r w:rsidRPr="00421B86">
        <w:rPr>
          <w:lang w:val="fr-FR"/>
        </w:rPr>
        <w:t xml:space="preserve"> </w:t>
      </w:r>
      <w:r w:rsidR="00493D3A" w:rsidRPr="00421B86">
        <w:rPr>
          <w:lang w:val="fr-FR"/>
        </w:rPr>
        <w:t>pendant lequel</w:t>
      </w:r>
      <w:r w:rsidRPr="00421B86">
        <w:rPr>
          <w:lang w:val="fr-FR"/>
        </w:rPr>
        <w:t xml:space="preserve"> le report </w:t>
      </w:r>
      <w:r w:rsidR="00493D3A" w:rsidRPr="00421B86">
        <w:rPr>
          <w:lang w:val="fr-FR"/>
        </w:rPr>
        <w:t>va</w:t>
      </w:r>
      <w:r w:rsidRPr="00421B86">
        <w:rPr>
          <w:lang w:val="fr-FR"/>
        </w:rPr>
        <w:t xml:space="preserve"> </w:t>
      </w:r>
      <w:r w:rsidR="00493D3A" w:rsidRPr="00421B86">
        <w:rPr>
          <w:lang w:val="fr-FR"/>
        </w:rPr>
        <w:t>durer</w:t>
      </w:r>
      <w:r w:rsidRPr="00421B86">
        <w:rPr>
          <w:lang w:val="fr-FR"/>
        </w:rPr>
        <w:t xml:space="preserve"> </w:t>
      </w:r>
    </w:p>
    <w:p w:rsidR="00776694" w:rsidRPr="00421B86" w:rsidRDefault="00776694" w:rsidP="007E1167">
      <w:pPr>
        <w:pStyle w:val="ListParagraph"/>
        <w:numPr>
          <w:ilvl w:val="1"/>
          <w:numId w:val="1"/>
        </w:numPr>
        <w:shd w:val="clear" w:color="auto" w:fill="FFFFFF"/>
        <w:ind w:left="867" w:hanging="510"/>
        <w:contextualSpacing w:val="0"/>
        <w:jc w:val="both"/>
        <w:rPr>
          <w:lang w:val="fr-FR"/>
        </w:rPr>
      </w:pPr>
      <w:r w:rsidRPr="00421B86">
        <w:rPr>
          <w:lang w:val="fr-FR"/>
        </w:rPr>
        <w:t xml:space="preserve">Si la raison de ce report est telle que le donneur doit demander des conseils médicaux, l'expliquer au donneur </w:t>
      </w:r>
    </w:p>
    <w:p w:rsidR="004F3362" w:rsidRPr="00421B86" w:rsidRDefault="004F3362" w:rsidP="007E1167">
      <w:pPr>
        <w:pStyle w:val="ListParagraph"/>
        <w:numPr>
          <w:ilvl w:val="1"/>
          <w:numId w:val="1"/>
        </w:numPr>
        <w:shd w:val="clear" w:color="auto" w:fill="FFFFFF"/>
        <w:ind w:left="867" w:hanging="510"/>
        <w:contextualSpacing w:val="0"/>
        <w:jc w:val="both"/>
        <w:rPr>
          <w:lang w:val="fr-FR"/>
        </w:rPr>
      </w:pPr>
      <w:r w:rsidRPr="00421B86">
        <w:rPr>
          <w:lang w:val="fr-FR"/>
        </w:rPr>
        <w:t xml:space="preserve">Répondre à toute question que le donneur peut avoir </w:t>
      </w:r>
    </w:p>
    <w:p w:rsidR="009E63F9" w:rsidRPr="00421B86" w:rsidRDefault="004F3362" w:rsidP="007E1167">
      <w:pPr>
        <w:pStyle w:val="ListParagraph"/>
        <w:numPr>
          <w:ilvl w:val="1"/>
          <w:numId w:val="1"/>
        </w:numPr>
        <w:shd w:val="clear" w:color="auto" w:fill="FFFFFF"/>
        <w:ind w:left="867" w:hanging="510"/>
        <w:contextualSpacing w:val="0"/>
        <w:jc w:val="both"/>
        <w:rPr>
          <w:lang w:val="fr-FR"/>
        </w:rPr>
      </w:pPr>
      <w:r w:rsidRPr="00421B86">
        <w:rPr>
          <w:lang w:val="fr-FR"/>
        </w:rPr>
        <w:t>Assurez-vous que le donneur a compris votre explication</w:t>
      </w:r>
      <w:r w:rsidR="00F22205" w:rsidRPr="00421B86">
        <w:rPr>
          <w:lang w:val="fr-FR"/>
        </w:rPr>
        <w:t>.</w:t>
      </w:r>
    </w:p>
    <w:p w:rsidR="009E63F9" w:rsidRPr="00421B86" w:rsidRDefault="00F34C61" w:rsidP="007E1167">
      <w:pPr>
        <w:pStyle w:val="ListParagraph"/>
        <w:numPr>
          <w:ilvl w:val="1"/>
          <w:numId w:val="1"/>
        </w:numPr>
        <w:shd w:val="clear" w:color="auto" w:fill="FFFFFF"/>
        <w:ind w:left="867" w:hanging="510"/>
        <w:contextualSpacing w:val="0"/>
        <w:jc w:val="both"/>
        <w:rPr>
          <w:lang w:val="fr-FR"/>
        </w:rPr>
      </w:pPr>
      <w:r w:rsidRPr="00421B86">
        <w:rPr>
          <w:lang w:val="fr-FR"/>
        </w:rPr>
        <w:t xml:space="preserve">Si le report est temporaire, encourager le donneur à revenir pour le don lorsque la période de report sera écoulé </w:t>
      </w:r>
    </w:p>
    <w:p w:rsidR="00BA0585" w:rsidRPr="00421B86" w:rsidRDefault="00BA0585" w:rsidP="007E1167">
      <w:pPr>
        <w:pStyle w:val="ListParagraph"/>
        <w:numPr>
          <w:ilvl w:val="1"/>
          <w:numId w:val="1"/>
        </w:numPr>
        <w:shd w:val="clear" w:color="auto" w:fill="FFFFFF"/>
        <w:ind w:left="867" w:hanging="510"/>
        <w:contextualSpacing w:val="0"/>
        <w:jc w:val="both"/>
        <w:rPr>
          <w:lang w:val="fr-FR"/>
        </w:rPr>
      </w:pPr>
      <w:r w:rsidRPr="00421B86">
        <w:rPr>
          <w:lang w:val="fr-FR"/>
        </w:rPr>
        <w:t>Si le report est permanent, veiller à ce que le donneur ait compris qu'ils ne doit jamais encore se présenter pour le don de sang.</w:t>
      </w:r>
    </w:p>
    <w:p w:rsidR="009E63F9" w:rsidRPr="00421B86" w:rsidRDefault="00BA0585" w:rsidP="007E1167">
      <w:pPr>
        <w:pStyle w:val="ListParagraph"/>
        <w:numPr>
          <w:ilvl w:val="1"/>
          <w:numId w:val="1"/>
        </w:numPr>
        <w:shd w:val="clear" w:color="auto" w:fill="FFFFFF"/>
        <w:ind w:left="867" w:hanging="510"/>
        <w:contextualSpacing w:val="0"/>
        <w:jc w:val="both"/>
        <w:rPr>
          <w:lang w:val="fr-FR"/>
        </w:rPr>
      </w:pPr>
      <w:r w:rsidRPr="00421B86">
        <w:rPr>
          <w:lang w:val="fr-FR"/>
        </w:rPr>
        <w:t xml:space="preserve">Notez la date et l'heure de la consultation sur questionnaire médical </w:t>
      </w:r>
    </w:p>
    <w:p w:rsidR="000505BD" w:rsidRPr="00421B86" w:rsidRDefault="00BA0585" w:rsidP="00297256">
      <w:pPr>
        <w:numPr>
          <w:ilvl w:val="0"/>
          <w:numId w:val="1"/>
        </w:numPr>
        <w:spacing w:before="120" w:after="120"/>
        <w:ind w:left="357"/>
        <w:jc w:val="both"/>
        <w:rPr>
          <w:bCs/>
          <w:i/>
          <w:lang w:val="fr-FR"/>
        </w:rPr>
      </w:pPr>
      <w:r w:rsidRPr="00421B86">
        <w:rPr>
          <w:b/>
          <w:bCs/>
          <w:lang w:val="fr-FR"/>
        </w:rPr>
        <w:t>Dossiers et formulaires</w:t>
      </w:r>
    </w:p>
    <w:p w:rsidR="00133623" w:rsidRPr="00421B86" w:rsidRDefault="00BA0585" w:rsidP="007E1167">
      <w:pPr>
        <w:pStyle w:val="ListParagraph"/>
        <w:numPr>
          <w:ilvl w:val="1"/>
          <w:numId w:val="1"/>
        </w:numPr>
        <w:shd w:val="clear" w:color="auto" w:fill="FFFFFF"/>
        <w:ind w:left="867" w:hanging="510"/>
        <w:contextualSpacing w:val="0"/>
        <w:jc w:val="both"/>
        <w:rPr>
          <w:lang w:val="fr-FR"/>
        </w:rPr>
      </w:pPr>
      <w:r w:rsidRPr="00421B86">
        <w:rPr>
          <w:lang w:val="fr-FR"/>
        </w:rPr>
        <w:t>Le questionnaire médical doit être retenu dans le respect de la politique de retention des documents</w:t>
      </w:r>
      <w:r w:rsidR="000E599F" w:rsidRPr="00421B86">
        <w:rPr>
          <w:lang w:val="fr-FR"/>
        </w:rPr>
        <w:t>.</w:t>
      </w:r>
    </w:p>
    <w:p w:rsidR="000505BD" w:rsidRPr="00421B86" w:rsidRDefault="00BA0585" w:rsidP="007B05AE">
      <w:pPr>
        <w:numPr>
          <w:ilvl w:val="0"/>
          <w:numId w:val="1"/>
        </w:numPr>
        <w:spacing w:before="120" w:after="120"/>
        <w:ind w:left="357"/>
        <w:jc w:val="both"/>
        <w:rPr>
          <w:b/>
          <w:bCs/>
          <w:lang w:val="fr-FR"/>
        </w:rPr>
      </w:pPr>
      <w:r w:rsidRPr="00421B86">
        <w:rPr>
          <w:b/>
          <w:bCs/>
          <w:lang w:val="fr-FR"/>
        </w:rPr>
        <w:lastRenderedPageBreak/>
        <w:t>Références</w:t>
      </w:r>
    </w:p>
    <w:p w:rsidR="0076503C" w:rsidRPr="00421B86" w:rsidRDefault="0076503C" w:rsidP="0076503C">
      <w:pPr>
        <w:numPr>
          <w:ilvl w:val="1"/>
          <w:numId w:val="1"/>
        </w:numPr>
        <w:spacing w:before="120" w:after="120"/>
        <w:jc w:val="both"/>
        <w:rPr>
          <w:b/>
          <w:bCs/>
          <w:lang w:val="fr-FR"/>
        </w:rPr>
      </w:pPr>
      <w:r w:rsidRPr="00631A6D">
        <w:t xml:space="preserve">Blood donor counselling: implementation guidelines. </w:t>
      </w:r>
      <w:r w:rsidRPr="00421B86">
        <w:rPr>
          <w:lang w:val="fr-FR"/>
        </w:rPr>
        <w:t>WHO (2014)</w:t>
      </w:r>
    </w:p>
    <w:p w:rsidR="000505BD" w:rsidRPr="00421B86" w:rsidRDefault="00BA0585" w:rsidP="0076503C">
      <w:pPr>
        <w:numPr>
          <w:ilvl w:val="0"/>
          <w:numId w:val="1"/>
        </w:numPr>
        <w:spacing w:before="120" w:after="120"/>
        <w:ind w:left="357"/>
        <w:jc w:val="both"/>
        <w:rPr>
          <w:b/>
          <w:bCs/>
          <w:lang w:val="fr-FR"/>
        </w:rPr>
      </w:pPr>
      <w:r w:rsidRPr="00421B86">
        <w:rPr>
          <w:b/>
          <w:bCs/>
          <w:lang w:val="fr-FR"/>
        </w:rPr>
        <w:t>Sommaire de Revision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3"/>
        <w:gridCol w:w="1548"/>
        <w:gridCol w:w="2866"/>
        <w:gridCol w:w="2505"/>
      </w:tblGrid>
      <w:tr w:rsidR="00421B86" w:rsidRPr="00421B86" w:rsidTr="00CB7436">
        <w:tc>
          <w:tcPr>
            <w:tcW w:w="1403" w:type="dxa"/>
            <w:vAlign w:val="center"/>
          </w:tcPr>
          <w:p w:rsidR="00BA0585" w:rsidRPr="00421B86" w:rsidRDefault="00BA0585" w:rsidP="00BA0585">
            <w:pPr>
              <w:tabs>
                <w:tab w:val="left" w:pos="567"/>
              </w:tabs>
              <w:jc w:val="center"/>
              <w:rPr>
                <w:b/>
                <w:bCs/>
                <w:lang w:val="fr-FR"/>
              </w:rPr>
            </w:pPr>
            <w:r w:rsidRPr="00421B86">
              <w:rPr>
                <w:b/>
                <w:bCs/>
                <w:lang w:val="fr-FR"/>
              </w:rPr>
              <w:t>NUMERO DE</w:t>
            </w:r>
          </w:p>
          <w:p w:rsidR="002615D5" w:rsidRPr="00421B86" w:rsidRDefault="002615D5" w:rsidP="00BA0585">
            <w:pPr>
              <w:tabs>
                <w:tab w:val="left" w:pos="567"/>
              </w:tabs>
              <w:jc w:val="center"/>
              <w:rPr>
                <w:b/>
                <w:bCs/>
                <w:lang w:val="fr-FR"/>
              </w:rPr>
            </w:pPr>
            <w:r w:rsidRPr="00421B86">
              <w:rPr>
                <w:b/>
                <w:bCs/>
                <w:lang w:val="fr-FR"/>
              </w:rPr>
              <w:t xml:space="preserve">REVISION </w:t>
            </w:r>
          </w:p>
        </w:tc>
        <w:tc>
          <w:tcPr>
            <w:tcW w:w="1548" w:type="dxa"/>
            <w:vAlign w:val="center"/>
          </w:tcPr>
          <w:p w:rsidR="002615D5" w:rsidRPr="00421B86" w:rsidRDefault="002615D5" w:rsidP="002615D5">
            <w:pPr>
              <w:tabs>
                <w:tab w:val="left" w:pos="567"/>
              </w:tabs>
              <w:jc w:val="center"/>
              <w:rPr>
                <w:b/>
                <w:bCs/>
                <w:lang w:val="fr-FR"/>
              </w:rPr>
            </w:pPr>
            <w:r w:rsidRPr="00421B86">
              <w:rPr>
                <w:b/>
                <w:bCs/>
                <w:lang w:val="fr-FR"/>
              </w:rPr>
              <w:t>DATE</w:t>
            </w:r>
          </w:p>
        </w:tc>
        <w:tc>
          <w:tcPr>
            <w:tcW w:w="2866" w:type="dxa"/>
            <w:vAlign w:val="center"/>
          </w:tcPr>
          <w:p w:rsidR="002615D5" w:rsidRPr="00421B86" w:rsidRDefault="00BA0585" w:rsidP="00BA0585">
            <w:pPr>
              <w:tabs>
                <w:tab w:val="left" w:pos="567"/>
              </w:tabs>
              <w:jc w:val="center"/>
              <w:rPr>
                <w:b/>
                <w:bCs/>
                <w:lang w:val="fr-FR"/>
              </w:rPr>
            </w:pPr>
            <w:r w:rsidRPr="00421B86">
              <w:rPr>
                <w:b/>
                <w:bCs/>
                <w:lang w:val="fr-FR"/>
              </w:rPr>
              <w:t xml:space="preserve">DETAILS DE </w:t>
            </w:r>
            <w:r w:rsidR="002615D5" w:rsidRPr="00421B86">
              <w:rPr>
                <w:b/>
                <w:bCs/>
                <w:lang w:val="fr-FR"/>
              </w:rPr>
              <w:t xml:space="preserve">REVISION </w:t>
            </w:r>
          </w:p>
        </w:tc>
        <w:tc>
          <w:tcPr>
            <w:tcW w:w="2505" w:type="dxa"/>
            <w:vAlign w:val="center"/>
          </w:tcPr>
          <w:p w:rsidR="002615D5" w:rsidRPr="00421B86" w:rsidRDefault="002615D5" w:rsidP="00BA0585">
            <w:pPr>
              <w:tabs>
                <w:tab w:val="left" w:pos="567"/>
              </w:tabs>
              <w:jc w:val="center"/>
              <w:rPr>
                <w:b/>
                <w:bCs/>
                <w:lang w:val="fr-FR"/>
              </w:rPr>
            </w:pPr>
            <w:r w:rsidRPr="00421B86">
              <w:rPr>
                <w:b/>
                <w:bCs/>
                <w:lang w:val="fr-FR"/>
              </w:rPr>
              <w:t xml:space="preserve">REASON </w:t>
            </w:r>
            <w:r w:rsidR="00BA0585" w:rsidRPr="00421B86">
              <w:rPr>
                <w:b/>
                <w:bCs/>
                <w:lang w:val="fr-FR"/>
              </w:rPr>
              <w:t>DE</w:t>
            </w:r>
            <w:r w:rsidRPr="00421B86">
              <w:rPr>
                <w:b/>
                <w:bCs/>
                <w:lang w:val="fr-FR"/>
              </w:rPr>
              <w:t xml:space="preserve"> REVISION</w:t>
            </w:r>
          </w:p>
        </w:tc>
      </w:tr>
      <w:tr w:rsidR="00421B86" w:rsidRPr="00421B86" w:rsidTr="00CB7436">
        <w:tc>
          <w:tcPr>
            <w:tcW w:w="1403" w:type="dxa"/>
            <w:vAlign w:val="center"/>
          </w:tcPr>
          <w:p w:rsidR="008D5A32" w:rsidRPr="00421B86" w:rsidRDefault="008D5A32" w:rsidP="00A23648">
            <w:pPr>
              <w:tabs>
                <w:tab w:val="left" w:pos="567"/>
              </w:tabs>
              <w:jc w:val="center"/>
              <w:rPr>
                <w:bCs/>
                <w:lang w:val="fr-FR"/>
              </w:rPr>
            </w:pPr>
            <w:r w:rsidRPr="00421B86">
              <w:rPr>
                <w:bCs/>
                <w:lang w:val="fr-FR"/>
              </w:rPr>
              <w:t>1</w:t>
            </w:r>
          </w:p>
        </w:tc>
        <w:tc>
          <w:tcPr>
            <w:tcW w:w="1548" w:type="dxa"/>
            <w:vAlign w:val="center"/>
          </w:tcPr>
          <w:p w:rsidR="008D5A32" w:rsidRPr="00421B86" w:rsidRDefault="008D5A32" w:rsidP="00A23648">
            <w:pPr>
              <w:tabs>
                <w:tab w:val="left" w:pos="567"/>
              </w:tabs>
              <w:jc w:val="center"/>
              <w:rPr>
                <w:bCs/>
                <w:lang w:val="fr-FR"/>
              </w:rPr>
            </w:pPr>
          </w:p>
        </w:tc>
        <w:tc>
          <w:tcPr>
            <w:tcW w:w="2866" w:type="dxa"/>
            <w:vAlign w:val="center"/>
          </w:tcPr>
          <w:p w:rsidR="008D5A32" w:rsidRPr="00421B86" w:rsidRDefault="007805D6" w:rsidP="007805D6">
            <w:pPr>
              <w:tabs>
                <w:tab w:val="left" w:pos="567"/>
              </w:tabs>
              <w:ind w:left="575" w:hanging="575"/>
              <w:rPr>
                <w:bCs/>
                <w:lang w:val="fr-FR"/>
              </w:rPr>
            </w:pPr>
            <w:r>
              <w:rPr>
                <w:bCs/>
                <w:lang w:val="fr-FR"/>
              </w:rPr>
              <w:t>Aucun</w:t>
            </w:r>
            <w:r w:rsidR="008D5A32" w:rsidRPr="00421B86">
              <w:rPr>
                <w:bCs/>
                <w:lang w:val="fr-FR"/>
              </w:rPr>
              <w:t xml:space="preserve">.  </w:t>
            </w:r>
            <w:r>
              <w:rPr>
                <w:bCs/>
                <w:lang w:val="fr-FR"/>
              </w:rPr>
              <w:t>première</w:t>
            </w:r>
            <w:r w:rsidR="008D5A32" w:rsidRPr="00421B86">
              <w:rPr>
                <w:bCs/>
                <w:lang w:val="fr-FR"/>
              </w:rPr>
              <w:t xml:space="preserve"> version.</w:t>
            </w:r>
          </w:p>
        </w:tc>
        <w:tc>
          <w:tcPr>
            <w:tcW w:w="2505" w:type="dxa"/>
          </w:tcPr>
          <w:p w:rsidR="008D5A32" w:rsidRPr="00421B86" w:rsidRDefault="008D5A32" w:rsidP="002615D5">
            <w:pPr>
              <w:tabs>
                <w:tab w:val="left" w:pos="567"/>
              </w:tabs>
              <w:jc w:val="center"/>
              <w:rPr>
                <w:bCs/>
                <w:lang w:val="fr-FR"/>
              </w:rPr>
            </w:pPr>
          </w:p>
        </w:tc>
      </w:tr>
    </w:tbl>
    <w:p w:rsidR="002615D5" w:rsidRPr="00421B86" w:rsidRDefault="002615D5" w:rsidP="002615D5">
      <w:pPr>
        <w:jc w:val="both"/>
        <w:rPr>
          <w:lang w:val="fr-FR"/>
        </w:rPr>
      </w:pPr>
    </w:p>
    <w:p w:rsidR="002615D5" w:rsidRPr="00421B86" w:rsidRDefault="002615D5" w:rsidP="002615D5">
      <w:pPr>
        <w:ind w:left="360"/>
        <w:rPr>
          <w:lang w:val="fr-FR"/>
        </w:rPr>
      </w:pPr>
    </w:p>
    <w:sectPr w:rsidR="002615D5" w:rsidRPr="00421B86" w:rsidSect="007E1167">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970" w:rsidRDefault="00E11970">
      <w:r>
        <w:separator/>
      </w:r>
    </w:p>
  </w:endnote>
  <w:endnote w:type="continuationSeparator" w:id="0">
    <w:p w:rsidR="00E11970" w:rsidRDefault="00E1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A6D" w:rsidRDefault="00631A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A6D" w:rsidRDefault="00631A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A6D" w:rsidRDefault="00631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970" w:rsidRDefault="00E11970">
      <w:r>
        <w:separator/>
      </w:r>
    </w:p>
  </w:footnote>
  <w:footnote w:type="continuationSeparator" w:id="0">
    <w:p w:rsidR="00E11970" w:rsidRDefault="00E11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A6D" w:rsidRDefault="00631A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711" w:rsidRPr="008D5A32" w:rsidRDefault="00822711">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pPr>
    <w:r w:rsidRPr="008D5A32">
      <w:t>D</w:t>
    </w:r>
    <w:r w:rsidR="008D6578" w:rsidRPr="008D5A32">
      <w:t>ocument Number</w:t>
    </w:r>
    <w:r w:rsidRPr="008D5A32">
      <w:t>:</w:t>
    </w:r>
    <w:r w:rsidR="007E1167" w:rsidRPr="008D5A32">
      <w:t xml:space="preserve"> SOP-11-1</w:t>
    </w:r>
    <w:r w:rsidRPr="008D5A32">
      <w:tab/>
    </w:r>
    <w:r w:rsidRPr="008D5A32">
      <w:tab/>
      <w:t xml:space="preserve">Page </w:t>
    </w:r>
    <w:r w:rsidRPr="008D5A32">
      <w:fldChar w:fldCharType="begin"/>
    </w:r>
    <w:r w:rsidRPr="008D5A32">
      <w:instrText xml:space="preserve"> PAGE </w:instrText>
    </w:r>
    <w:r w:rsidRPr="008D5A32">
      <w:fldChar w:fldCharType="separate"/>
    </w:r>
    <w:r w:rsidR="00062E56">
      <w:rPr>
        <w:noProof/>
      </w:rPr>
      <w:t>3</w:t>
    </w:r>
    <w:r w:rsidRPr="008D5A32">
      <w:fldChar w:fldCharType="end"/>
    </w:r>
    <w:r w:rsidRPr="008D5A32">
      <w:t xml:space="preserve"> of </w:t>
    </w:r>
    <w:r w:rsidRPr="008D5A32">
      <w:fldChar w:fldCharType="begin"/>
    </w:r>
    <w:r w:rsidRPr="008D5A32">
      <w:instrText xml:space="preserve"> NUMPAGES </w:instrText>
    </w:r>
    <w:r w:rsidRPr="008D5A32">
      <w:fldChar w:fldCharType="separate"/>
    </w:r>
    <w:r w:rsidR="00062E56">
      <w:rPr>
        <w:noProof/>
      </w:rPr>
      <w:t>3</w:t>
    </w:r>
    <w:r w:rsidRPr="008D5A32">
      <w:fldChar w:fldCharType="end"/>
    </w:r>
  </w:p>
  <w:p w:rsidR="00822711" w:rsidRPr="008D5A32" w:rsidRDefault="00822711">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pPr>
    <w:r w:rsidRPr="008D5A32">
      <w:t>Author             : Sign</w:t>
    </w:r>
  </w:p>
  <w:p w:rsidR="00822711" w:rsidRPr="008D5A32" w:rsidRDefault="00822711">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pPr>
    <w:r w:rsidRPr="008D5A32">
      <w:t>Approved        : Sign</w:t>
    </w:r>
  </w:p>
  <w:p w:rsidR="00822711" w:rsidRDefault="00822711">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711" w:rsidRPr="007805D6" w:rsidRDefault="00822711" w:rsidP="00303D35">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rPr>
        <w:lang w:val="fr-FR"/>
      </w:rPr>
    </w:pPr>
    <w:r w:rsidRPr="007805D6">
      <w:rPr>
        <w:lang w:val="fr-FR"/>
      </w:rPr>
      <w:t xml:space="preserve">Document Number: </w:t>
    </w:r>
    <w:r w:rsidR="00062E56">
      <w:rPr>
        <w:lang w:val="fr-FR"/>
      </w:rPr>
      <w:t>SOP-11-0</w:t>
    </w:r>
    <w:bookmarkStart w:id="0" w:name="_GoBack"/>
    <w:bookmarkEnd w:id="0"/>
    <w:r w:rsidR="007E1167" w:rsidRPr="007805D6">
      <w:rPr>
        <w:lang w:val="fr-FR"/>
      </w:rPr>
      <w:tab/>
    </w:r>
    <w:r w:rsidR="002328B2" w:rsidRPr="007805D6">
      <w:rPr>
        <w:lang w:val="fr-FR"/>
      </w:rPr>
      <w:tab/>
    </w:r>
    <w:r w:rsidRPr="007805D6">
      <w:rPr>
        <w:lang w:val="fr-FR"/>
      </w:rPr>
      <w:t xml:space="preserve">Page </w:t>
    </w:r>
    <w:r w:rsidRPr="008D5A32">
      <w:fldChar w:fldCharType="begin"/>
    </w:r>
    <w:r w:rsidRPr="007805D6">
      <w:rPr>
        <w:lang w:val="fr-FR"/>
      </w:rPr>
      <w:instrText xml:space="preserve"> PAGE </w:instrText>
    </w:r>
    <w:r w:rsidRPr="008D5A32">
      <w:fldChar w:fldCharType="separate"/>
    </w:r>
    <w:r w:rsidR="00062E56">
      <w:rPr>
        <w:noProof/>
        <w:lang w:val="fr-FR"/>
      </w:rPr>
      <w:t>1</w:t>
    </w:r>
    <w:r w:rsidRPr="008D5A32">
      <w:fldChar w:fldCharType="end"/>
    </w:r>
    <w:r w:rsidRPr="007805D6">
      <w:rPr>
        <w:lang w:val="fr-FR"/>
      </w:rPr>
      <w:t xml:space="preserve"> of </w:t>
    </w:r>
    <w:r w:rsidRPr="008D5A32">
      <w:fldChar w:fldCharType="begin"/>
    </w:r>
    <w:r w:rsidRPr="007805D6">
      <w:rPr>
        <w:lang w:val="fr-FR"/>
      </w:rPr>
      <w:instrText xml:space="preserve"> NUMPAGES </w:instrText>
    </w:r>
    <w:r w:rsidRPr="008D5A32">
      <w:fldChar w:fldCharType="separate"/>
    </w:r>
    <w:r w:rsidR="00062E56">
      <w:rPr>
        <w:noProof/>
        <w:lang w:val="fr-FR"/>
      </w:rPr>
      <w:t>3</w:t>
    </w:r>
    <w:r w:rsidRPr="008D5A32">
      <w:fldChar w:fldCharType="end"/>
    </w:r>
  </w:p>
  <w:p w:rsidR="00631A6D" w:rsidRDefault="00631A6D" w:rsidP="00631A6D">
    <w:pPr>
      <w:pStyle w:val="Header"/>
      <w:pBdr>
        <w:top w:val="single" w:sz="4" w:space="1" w:color="auto"/>
        <w:left w:val="single" w:sz="4" w:space="4" w:color="auto"/>
        <w:bottom w:val="single" w:sz="4" w:space="1" w:color="auto"/>
        <w:right w:val="single" w:sz="4" w:space="4" w:color="auto"/>
        <w:between w:val="single" w:sz="4" w:space="1" w:color="auto"/>
      </w:pBdr>
      <w:rPr>
        <w:lang w:val="fr-FR"/>
      </w:rPr>
    </w:pPr>
    <w:r>
      <w:rPr>
        <w:lang w:val="fr-FR"/>
      </w:rPr>
      <w:t>Effective Date: E</w:t>
    </w:r>
    <w:r>
      <w:rPr>
        <w:i/>
        <w:lang w:val="fr-FR"/>
      </w:rPr>
      <w:t>ntrer la date que le mode opératoire sera en vigueur (Considérer le temps de formation)</w:t>
    </w:r>
  </w:p>
  <w:p w:rsidR="00631A6D" w:rsidRDefault="00631A6D" w:rsidP="00631A6D">
    <w:pPr>
      <w:pStyle w:val="Header"/>
      <w:pBdr>
        <w:top w:val="single" w:sz="4" w:space="1" w:color="auto"/>
        <w:left w:val="single" w:sz="4" w:space="4" w:color="auto"/>
        <w:bottom w:val="single" w:sz="4" w:space="1" w:color="auto"/>
        <w:right w:val="single" w:sz="4" w:space="4" w:color="auto"/>
        <w:between w:val="single" w:sz="4" w:space="1" w:color="auto"/>
      </w:pBdr>
      <w:rPr>
        <w:lang w:val="fr-FR"/>
      </w:rPr>
    </w:pPr>
    <w:r>
      <w:rPr>
        <w:lang w:val="fr-FR"/>
      </w:rPr>
      <w:t>Auteur            : Nom</w:t>
    </w:r>
    <w:r>
      <w:rPr>
        <w:lang w:val="fr-FR"/>
      </w:rPr>
      <w:tab/>
      <w:t>Sign</w:t>
    </w:r>
  </w:p>
  <w:p w:rsidR="00822711" w:rsidRPr="007805D6" w:rsidRDefault="00631A6D" w:rsidP="00631A6D">
    <w:pPr>
      <w:pStyle w:val="Header"/>
      <w:pBdr>
        <w:top w:val="single" w:sz="4" w:space="1" w:color="auto"/>
        <w:left w:val="single" w:sz="4" w:space="4" w:color="auto"/>
        <w:bottom w:val="single" w:sz="4" w:space="1" w:color="auto"/>
        <w:right w:val="single" w:sz="4" w:space="4" w:color="auto"/>
      </w:pBdr>
      <w:rPr>
        <w:rFonts w:asciiTheme="minorHAnsi" w:hAnsiTheme="minorHAnsi"/>
        <w:sz w:val="22"/>
        <w:lang w:val="fr-FR"/>
      </w:rPr>
    </w:pPr>
    <w:r>
      <w:rPr>
        <w:lang w:val="fr-FR"/>
      </w:rPr>
      <w:t>Apprové         : Nom</w:t>
    </w:r>
    <w:r>
      <w:rPr>
        <w:lang w:val="fr-FR"/>
      </w:rPr>
      <w:tab/>
      <w:t>Sign</w:t>
    </w:r>
    <w:r w:rsidR="00822711" w:rsidRPr="007805D6">
      <w:rPr>
        <w:rFonts w:asciiTheme="minorHAnsi" w:hAnsiTheme="minorHAnsi"/>
        <w:sz w:val="22"/>
        <w:lang w:val="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47DC"/>
    <w:multiLevelType w:val="multilevel"/>
    <w:tmpl w:val="8DD6E276"/>
    <w:lvl w:ilvl="0">
      <w:start w:val="1"/>
      <w:numFmt w:val="decimal"/>
      <w:lvlText w:val="%1."/>
      <w:lvlJc w:val="left"/>
      <w:pPr>
        <w:tabs>
          <w:tab w:val="num" w:pos="360"/>
        </w:tabs>
        <w:ind w:left="360" w:hanging="360"/>
      </w:pPr>
      <w:rPr>
        <w:rFonts w:ascii="Calibri" w:hAnsi="Calibri" w:hint="default"/>
        <w:b/>
        <w:i w:val="0"/>
        <w:sz w:val="22"/>
      </w:rPr>
    </w:lvl>
    <w:lvl w:ilvl="1">
      <w:start w:val="1"/>
      <w:numFmt w:val="decimal"/>
      <w:lvlText w:val="%1.%2."/>
      <w:lvlJc w:val="left"/>
      <w:pPr>
        <w:tabs>
          <w:tab w:val="num" w:pos="864"/>
        </w:tabs>
        <w:ind w:left="864" w:hanging="504"/>
      </w:pPr>
      <w:rPr>
        <w:rFonts w:ascii="Times New Roman" w:hAnsi="Times New Roman" w:hint="default"/>
        <w:b/>
        <w:i w:val="0"/>
        <w:sz w:val="24"/>
        <w:lang w:val="fr-FR"/>
      </w:rPr>
    </w:lvl>
    <w:lvl w:ilvl="2">
      <w:start w:val="1"/>
      <w:numFmt w:val="decimal"/>
      <w:lvlText w:val="%1.%2.%3."/>
      <w:lvlJc w:val="left"/>
      <w:pPr>
        <w:tabs>
          <w:tab w:val="num" w:pos="1285"/>
        </w:tabs>
        <w:ind w:left="1285" w:hanging="698"/>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6F14059"/>
    <w:multiLevelType w:val="multilevel"/>
    <w:tmpl w:val="BBE240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trike w:val="0"/>
        <w:dstrike w:val="0"/>
      </w:rPr>
    </w:lvl>
    <w:lvl w:ilvl="2">
      <w:start w:val="1"/>
      <w:numFmt w:val="decimal"/>
      <w:lvlText w:val="%1.%2.%3."/>
      <w:lvlJc w:val="left"/>
      <w:pPr>
        <w:ind w:left="1224" w:hanging="504"/>
      </w:pPr>
      <w:rPr>
        <w:rFonts w:hint="default"/>
        <w:b w:val="0"/>
        <w:i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14A29D3"/>
    <w:multiLevelType w:val="multilevel"/>
    <w:tmpl w:val="F732D98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84D0126"/>
    <w:multiLevelType w:val="multilevel"/>
    <w:tmpl w:val="A73E8F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hint="default"/>
        <w:b w:val="0"/>
        <w:i w:val="0"/>
        <w:sz w:val="24"/>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60D50BB1"/>
    <w:multiLevelType w:val="multilevel"/>
    <w:tmpl w:val="12CC95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4"/>
        </w:tabs>
        <w:ind w:left="864" w:hanging="504"/>
      </w:pPr>
      <w:rPr>
        <w:rFonts w:ascii="Times New Roman" w:hAnsi="Times New Roman" w:hint="default"/>
        <w:b w:val="0"/>
        <w:i w:val="0"/>
        <w:sz w:val="24"/>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78407290"/>
    <w:multiLevelType w:val="singleLevel"/>
    <w:tmpl w:val="68AAA0E6"/>
    <w:lvl w:ilvl="0">
      <w:start w:val="1"/>
      <w:numFmt w:val="bullet"/>
      <w:pStyle w:val="BulletText1"/>
      <w:lvlText w:val=""/>
      <w:lvlJc w:val="left"/>
      <w:pPr>
        <w:tabs>
          <w:tab w:val="num" w:pos="360"/>
        </w:tabs>
        <w:ind w:left="360" w:hanging="360"/>
      </w:pPr>
      <w:rPr>
        <w:rFonts w:ascii="Symbol" w:hAnsi="Symbol" w:hint="default"/>
      </w:rPr>
    </w:lvl>
  </w:abstractNum>
  <w:abstractNum w:abstractNumId="6">
    <w:nsid w:val="7D09277C"/>
    <w:multiLevelType w:val="multilevel"/>
    <w:tmpl w:val="05723696"/>
    <w:lvl w:ilvl="0">
      <w:start w:val="1"/>
      <w:numFmt w:val="decimal"/>
      <w:lvlText w:val="%1."/>
      <w:lvlJc w:val="left"/>
      <w:pPr>
        <w:tabs>
          <w:tab w:val="num" w:pos="360"/>
        </w:tabs>
        <w:ind w:left="360" w:hanging="360"/>
      </w:pPr>
      <w:rPr>
        <w:rFonts w:ascii="Calibri" w:hAnsi="Calibri" w:hint="default"/>
        <w:b/>
        <w:i w:val="0"/>
        <w:sz w:val="22"/>
      </w:rPr>
    </w:lvl>
    <w:lvl w:ilvl="1">
      <w:start w:val="1"/>
      <w:numFmt w:val="decimal"/>
      <w:lvlText w:val="%1.%2."/>
      <w:lvlJc w:val="left"/>
      <w:pPr>
        <w:tabs>
          <w:tab w:val="num" w:pos="864"/>
        </w:tabs>
        <w:ind w:left="864" w:hanging="504"/>
      </w:pPr>
      <w:rPr>
        <w:rFonts w:ascii="Times New Roman" w:hAnsi="Times New Roman" w:hint="default"/>
        <w:b w:val="0"/>
        <w:i w:val="0"/>
        <w:sz w:val="24"/>
      </w:rPr>
    </w:lvl>
    <w:lvl w:ilvl="2">
      <w:start w:val="1"/>
      <w:numFmt w:val="decimal"/>
      <w:lvlText w:val="%1.%2.%3."/>
      <w:lvlJc w:val="left"/>
      <w:pPr>
        <w:tabs>
          <w:tab w:val="num" w:pos="1418"/>
        </w:tabs>
        <w:ind w:left="1418" w:hanging="698"/>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869"/>
    <w:rsid w:val="00017F6F"/>
    <w:rsid w:val="000229AF"/>
    <w:rsid w:val="00033537"/>
    <w:rsid w:val="00037968"/>
    <w:rsid w:val="0004020B"/>
    <w:rsid w:val="00040261"/>
    <w:rsid w:val="0004343E"/>
    <w:rsid w:val="00043C1B"/>
    <w:rsid w:val="000505BD"/>
    <w:rsid w:val="00062E56"/>
    <w:rsid w:val="00072A88"/>
    <w:rsid w:val="00097FA2"/>
    <w:rsid w:val="000A3DAB"/>
    <w:rsid w:val="000D23CD"/>
    <w:rsid w:val="000D6B7A"/>
    <w:rsid w:val="000E4CBD"/>
    <w:rsid w:val="000E599F"/>
    <w:rsid w:val="000F04C2"/>
    <w:rsid w:val="000F73C2"/>
    <w:rsid w:val="00102165"/>
    <w:rsid w:val="00116BCE"/>
    <w:rsid w:val="00133623"/>
    <w:rsid w:val="00146F23"/>
    <w:rsid w:val="001663EC"/>
    <w:rsid w:val="001679B1"/>
    <w:rsid w:val="0017115E"/>
    <w:rsid w:val="00196D4A"/>
    <w:rsid w:val="001A4ECD"/>
    <w:rsid w:val="001C260F"/>
    <w:rsid w:val="001F5578"/>
    <w:rsid w:val="00202A82"/>
    <w:rsid w:val="0020527E"/>
    <w:rsid w:val="002328B2"/>
    <w:rsid w:val="002405B2"/>
    <w:rsid w:val="0024724F"/>
    <w:rsid w:val="00251D87"/>
    <w:rsid w:val="002538BA"/>
    <w:rsid w:val="002615D5"/>
    <w:rsid w:val="0026571A"/>
    <w:rsid w:val="00297256"/>
    <w:rsid w:val="002B74B8"/>
    <w:rsid w:val="002D34B6"/>
    <w:rsid w:val="002E067F"/>
    <w:rsid w:val="00303D35"/>
    <w:rsid w:val="0036168B"/>
    <w:rsid w:val="003661BB"/>
    <w:rsid w:val="0039648F"/>
    <w:rsid w:val="003A24DA"/>
    <w:rsid w:val="003B2E48"/>
    <w:rsid w:val="003C46D1"/>
    <w:rsid w:val="003D2A6E"/>
    <w:rsid w:val="003F1A38"/>
    <w:rsid w:val="00416CFD"/>
    <w:rsid w:val="00421B86"/>
    <w:rsid w:val="004263D5"/>
    <w:rsid w:val="00493D3A"/>
    <w:rsid w:val="004B7713"/>
    <w:rsid w:val="004C746C"/>
    <w:rsid w:val="004F3362"/>
    <w:rsid w:val="00500DFF"/>
    <w:rsid w:val="00503D49"/>
    <w:rsid w:val="00536AB8"/>
    <w:rsid w:val="00591BD8"/>
    <w:rsid w:val="00601545"/>
    <w:rsid w:val="00612E0A"/>
    <w:rsid w:val="0062392D"/>
    <w:rsid w:val="00626BCA"/>
    <w:rsid w:val="00631A6D"/>
    <w:rsid w:val="0069679D"/>
    <w:rsid w:val="006A5D36"/>
    <w:rsid w:val="006B051B"/>
    <w:rsid w:val="006C509C"/>
    <w:rsid w:val="006E791A"/>
    <w:rsid w:val="006F28C0"/>
    <w:rsid w:val="006F7DF9"/>
    <w:rsid w:val="00713D13"/>
    <w:rsid w:val="00721450"/>
    <w:rsid w:val="00745889"/>
    <w:rsid w:val="0076503C"/>
    <w:rsid w:val="00776345"/>
    <w:rsid w:val="00776694"/>
    <w:rsid w:val="007805D6"/>
    <w:rsid w:val="00793543"/>
    <w:rsid w:val="007A69CD"/>
    <w:rsid w:val="007B05AE"/>
    <w:rsid w:val="007B6EBA"/>
    <w:rsid w:val="007C1CA9"/>
    <w:rsid w:val="007C1D60"/>
    <w:rsid w:val="007C7456"/>
    <w:rsid w:val="007E013D"/>
    <w:rsid w:val="007E1167"/>
    <w:rsid w:val="00803CDE"/>
    <w:rsid w:val="00807944"/>
    <w:rsid w:val="00822711"/>
    <w:rsid w:val="00825492"/>
    <w:rsid w:val="00845185"/>
    <w:rsid w:val="00850B5B"/>
    <w:rsid w:val="00864A8C"/>
    <w:rsid w:val="0086743E"/>
    <w:rsid w:val="00870F67"/>
    <w:rsid w:val="008937E7"/>
    <w:rsid w:val="008B3FEF"/>
    <w:rsid w:val="008C2D62"/>
    <w:rsid w:val="008C30B8"/>
    <w:rsid w:val="008C55D7"/>
    <w:rsid w:val="008D5A32"/>
    <w:rsid w:val="008D6578"/>
    <w:rsid w:val="008F2F89"/>
    <w:rsid w:val="008F525B"/>
    <w:rsid w:val="0090793F"/>
    <w:rsid w:val="009244F8"/>
    <w:rsid w:val="00925C66"/>
    <w:rsid w:val="009311E8"/>
    <w:rsid w:val="00957F3B"/>
    <w:rsid w:val="009A4CEC"/>
    <w:rsid w:val="009A7FB9"/>
    <w:rsid w:val="009C60BC"/>
    <w:rsid w:val="009D350B"/>
    <w:rsid w:val="009E63F9"/>
    <w:rsid w:val="00A00F42"/>
    <w:rsid w:val="00A37A3A"/>
    <w:rsid w:val="00A45FB9"/>
    <w:rsid w:val="00A63CAE"/>
    <w:rsid w:val="00A85220"/>
    <w:rsid w:val="00A94CD6"/>
    <w:rsid w:val="00AC0322"/>
    <w:rsid w:val="00AD043C"/>
    <w:rsid w:val="00AD29BB"/>
    <w:rsid w:val="00AE1869"/>
    <w:rsid w:val="00AE1C89"/>
    <w:rsid w:val="00AE356F"/>
    <w:rsid w:val="00AF5171"/>
    <w:rsid w:val="00B07047"/>
    <w:rsid w:val="00B07DBF"/>
    <w:rsid w:val="00B240E3"/>
    <w:rsid w:val="00B26881"/>
    <w:rsid w:val="00B4331D"/>
    <w:rsid w:val="00B75CAB"/>
    <w:rsid w:val="00B93DDB"/>
    <w:rsid w:val="00BA0585"/>
    <w:rsid w:val="00BC1EE7"/>
    <w:rsid w:val="00BD23ED"/>
    <w:rsid w:val="00C06523"/>
    <w:rsid w:val="00C1435E"/>
    <w:rsid w:val="00C1760F"/>
    <w:rsid w:val="00C61D5F"/>
    <w:rsid w:val="00C85EB8"/>
    <w:rsid w:val="00CB7436"/>
    <w:rsid w:val="00CC3804"/>
    <w:rsid w:val="00CC6A9A"/>
    <w:rsid w:val="00CE0A3A"/>
    <w:rsid w:val="00CF41D6"/>
    <w:rsid w:val="00D319D4"/>
    <w:rsid w:val="00D371BB"/>
    <w:rsid w:val="00D448BD"/>
    <w:rsid w:val="00D450C4"/>
    <w:rsid w:val="00D519E6"/>
    <w:rsid w:val="00D5472B"/>
    <w:rsid w:val="00D56E05"/>
    <w:rsid w:val="00D81518"/>
    <w:rsid w:val="00D845D1"/>
    <w:rsid w:val="00D87EAB"/>
    <w:rsid w:val="00D959FE"/>
    <w:rsid w:val="00DA3D2E"/>
    <w:rsid w:val="00DB2A66"/>
    <w:rsid w:val="00DC0F56"/>
    <w:rsid w:val="00DD14C8"/>
    <w:rsid w:val="00E11970"/>
    <w:rsid w:val="00E34710"/>
    <w:rsid w:val="00E53C60"/>
    <w:rsid w:val="00E81FC2"/>
    <w:rsid w:val="00E82717"/>
    <w:rsid w:val="00E840B7"/>
    <w:rsid w:val="00E9125A"/>
    <w:rsid w:val="00E947A9"/>
    <w:rsid w:val="00EA140F"/>
    <w:rsid w:val="00EB73EE"/>
    <w:rsid w:val="00EC3EB3"/>
    <w:rsid w:val="00EE1373"/>
    <w:rsid w:val="00F11471"/>
    <w:rsid w:val="00F13DEF"/>
    <w:rsid w:val="00F22205"/>
    <w:rsid w:val="00F22801"/>
    <w:rsid w:val="00F231BF"/>
    <w:rsid w:val="00F34C61"/>
    <w:rsid w:val="00F472EB"/>
    <w:rsid w:val="00FA6FDD"/>
    <w:rsid w:val="00FB17E6"/>
    <w:rsid w:val="00FB20F2"/>
    <w:rsid w:val="00FE2C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591BD8"/>
    <w:rPr>
      <w:rFonts w:ascii="Tahoma" w:hAnsi="Tahoma" w:cs="Tahoma"/>
      <w:sz w:val="16"/>
      <w:szCs w:val="16"/>
    </w:rPr>
  </w:style>
  <w:style w:type="character" w:customStyle="1" w:styleId="BalloonTextChar">
    <w:name w:val="Balloon Text Char"/>
    <w:link w:val="BalloonText"/>
    <w:rsid w:val="00591BD8"/>
    <w:rPr>
      <w:rFonts w:ascii="Tahoma" w:hAnsi="Tahoma" w:cs="Tahoma"/>
      <w:sz w:val="16"/>
      <w:szCs w:val="16"/>
    </w:rPr>
  </w:style>
  <w:style w:type="paragraph" w:styleId="ListParagraph">
    <w:name w:val="List Paragraph"/>
    <w:basedOn w:val="Normal"/>
    <w:uiPriority w:val="34"/>
    <w:qFormat/>
    <w:rsid w:val="002615D5"/>
    <w:pPr>
      <w:ind w:left="720"/>
      <w:contextualSpacing/>
    </w:pPr>
  </w:style>
  <w:style w:type="paragraph" w:customStyle="1" w:styleId="BulletText1">
    <w:name w:val="Bullet Text 1"/>
    <w:basedOn w:val="Normal"/>
    <w:rsid w:val="00626BCA"/>
    <w:pPr>
      <w:widowControl w:val="0"/>
      <w:numPr>
        <w:numId w:val="5"/>
      </w:numPr>
      <w:tabs>
        <w:tab w:val="left" w:pos="187"/>
      </w:tabs>
      <w:adjustRightInd w:val="0"/>
      <w:spacing w:line="360" w:lineRule="atLeast"/>
      <w:jc w:val="both"/>
      <w:textAlignment w:val="baseline"/>
    </w:pPr>
    <w:rPr>
      <w:szCs w:val="20"/>
    </w:rPr>
  </w:style>
  <w:style w:type="paragraph" w:styleId="Caption">
    <w:name w:val="caption"/>
    <w:basedOn w:val="Normal"/>
    <w:next w:val="Normal"/>
    <w:qFormat/>
    <w:rsid w:val="00626BCA"/>
    <w:pPr>
      <w:widowControl w:val="0"/>
      <w:adjustRightInd w:val="0"/>
      <w:spacing w:before="120" w:after="120" w:line="360" w:lineRule="atLeast"/>
      <w:jc w:val="both"/>
      <w:textAlignment w:val="baseline"/>
    </w:pPr>
    <w:rPr>
      <w:b/>
      <w:szCs w:val="20"/>
    </w:rPr>
  </w:style>
  <w:style w:type="paragraph" w:customStyle="1" w:styleId="Default">
    <w:name w:val="Default"/>
    <w:rsid w:val="009E63F9"/>
    <w:pPr>
      <w:autoSpaceDE w:val="0"/>
      <w:autoSpaceDN w:val="0"/>
      <w:adjustRightInd w:val="0"/>
    </w:pPr>
    <w:rPr>
      <w:rFonts w:ascii="Arial" w:eastAsia="Calibri" w:hAnsi="Arial" w:cs="Arial"/>
      <w:color w:val="000000"/>
      <w:sz w:val="24"/>
      <w:szCs w:val="24"/>
      <w:lang w:val="en-US" w:eastAsia="en-US"/>
    </w:rPr>
  </w:style>
  <w:style w:type="character" w:customStyle="1" w:styleId="HeaderChar">
    <w:name w:val="Header Char"/>
    <w:basedOn w:val="DefaultParagraphFont"/>
    <w:link w:val="Header"/>
    <w:rsid w:val="00631A6D"/>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591BD8"/>
    <w:rPr>
      <w:rFonts w:ascii="Tahoma" w:hAnsi="Tahoma" w:cs="Tahoma"/>
      <w:sz w:val="16"/>
      <w:szCs w:val="16"/>
    </w:rPr>
  </w:style>
  <w:style w:type="character" w:customStyle="1" w:styleId="BalloonTextChar">
    <w:name w:val="Balloon Text Char"/>
    <w:link w:val="BalloonText"/>
    <w:rsid w:val="00591BD8"/>
    <w:rPr>
      <w:rFonts w:ascii="Tahoma" w:hAnsi="Tahoma" w:cs="Tahoma"/>
      <w:sz w:val="16"/>
      <w:szCs w:val="16"/>
    </w:rPr>
  </w:style>
  <w:style w:type="paragraph" w:styleId="ListParagraph">
    <w:name w:val="List Paragraph"/>
    <w:basedOn w:val="Normal"/>
    <w:uiPriority w:val="34"/>
    <w:qFormat/>
    <w:rsid w:val="002615D5"/>
    <w:pPr>
      <w:ind w:left="720"/>
      <w:contextualSpacing/>
    </w:pPr>
  </w:style>
  <w:style w:type="paragraph" w:customStyle="1" w:styleId="BulletText1">
    <w:name w:val="Bullet Text 1"/>
    <w:basedOn w:val="Normal"/>
    <w:rsid w:val="00626BCA"/>
    <w:pPr>
      <w:widowControl w:val="0"/>
      <w:numPr>
        <w:numId w:val="5"/>
      </w:numPr>
      <w:tabs>
        <w:tab w:val="left" w:pos="187"/>
      </w:tabs>
      <w:adjustRightInd w:val="0"/>
      <w:spacing w:line="360" w:lineRule="atLeast"/>
      <w:jc w:val="both"/>
      <w:textAlignment w:val="baseline"/>
    </w:pPr>
    <w:rPr>
      <w:szCs w:val="20"/>
    </w:rPr>
  </w:style>
  <w:style w:type="paragraph" w:styleId="Caption">
    <w:name w:val="caption"/>
    <w:basedOn w:val="Normal"/>
    <w:next w:val="Normal"/>
    <w:qFormat/>
    <w:rsid w:val="00626BCA"/>
    <w:pPr>
      <w:widowControl w:val="0"/>
      <w:adjustRightInd w:val="0"/>
      <w:spacing w:before="120" w:after="120" w:line="360" w:lineRule="atLeast"/>
      <w:jc w:val="both"/>
      <w:textAlignment w:val="baseline"/>
    </w:pPr>
    <w:rPr>
      <w:b/>
      <w:szCs w:val="20"/>
    </w:rPr>
  </w:style>
  <w:style w:type="paragraph" w:customStyle="1" w:styleId="Default">
    <w:name w:val="Default"/>
    <w:rsid w:val="009E63F9"/>
    <w:pPr>
      <w:autoSpaceDE w:val="0"/>
      <w:autoSpaceDN w:val="0"/>
      <w:adjustRightInd w:val="0"/>
    </w:pPr>
    <w:rPr>
      <w:rFonts w:ascii="Arial" w:eastAsia="Calibri" w:hAnsi="Arial" w:cs="Arial"/>
      <w:color w:val="000000"/>
      <w:sz w:val="24"/>
      <w:szCs w:val="24"/>
      <w:lang w:val="en-US" w:eastAsia="en-US"/>
    </w:rPr>
  </w:style>
  <w:style w:type="character" w:customStyle="1" w:styleId="HeaderChar">
    <w:name w:val="Header Char"/>
    <w:basedOn w:val="DefaultParagraphFont"/>
    <w:link w:val="Header"/>
    <w:rsid w:val="00631A6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7063">
      <w:bodyDiv w:val="1"/>
      <w:marLeft w:val="0"/>
      <w:marRight w:val="0"/>
      <w:marTop w:val="0"/>
      <w:marBottom w:val="0"/>
      <w:divBdr>
        <w:top w:val="none" w:sz="0" w:space="0" w:color="auto"/>
        <w:left w:val="none" w:sz="0" w:space="0" w:color="auto"/>
        <w:bottom w:val="none" w:sz="0" w:space="0" w:color="auto"/>
        <w:right w:val="none" w:sz="0" w:space="0" w:color="auto"/>
      </w:divBdr>
    </w:div>
    <w:div w:id="164328707">
      <w:bodyDiv w:val="1"/>
      <w:marLeft w:val="0"/>
      <w:marRight w:val="0"/>
      <w:marTop w:val="0"/>
      <w:marBottom w:val="0"/>
      <w:divBdr>
        <w:top w:val="none" w:sz="0" w:space="0" w:color="auto"/>
        <w:left w:val="none" w:sz="0" w:space="0" w:color="auto"/>
        <w:bottom w:val="none" w:sz="0" w:space="0" w:color="auto"/>
        <w:right w:val="none" w:sz="0" w:space="0" w:color="auto"/>
      </w:divBdr>
    </w:div>
    <w:div w:id="156849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tscomputer\My%20Documents\Quality\Templates\Standard%20Operating%20Proced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Template>
  <TotalTime>1</TotalTime>
  <Pages>1</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ndaholi</dc:creator>
  <cp:lastModifiedBy>user</cp:lastModifiedBy>
  <cp:revision>6</cp:revision>
  <cp:lastPrinted>2012-03-02T08:13:00Z</cp:lastPrinted>
  <dcterms:created xsi:type="dcterms:W3CDTF">2015-10-04T11:24:00Z</dcterms:created>
  <dcterms:modified xsi:type="dcterms:W3CDTF">2016-04-10T08:31:00Z</dcterms:modified>
</cp:coreProperties>
</file>