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C2" w:rsidRPr="004830BF" w:rsidRDefault="000F73C2">
      <w:pPr>
        <w:pStyle w:val="Heading1"/>
      </w:pPr>
    </w:p>
    <w:p w:rsidR="006F7DF9" w:rsidRPr="004830BF" w:rsidRDefault="006F7DF9">
      <w:pPr>
        <w:jc w:val="center"/>
        <w:rPr>
          <w:b/>
          <w:bCs/>
        </w:rPr>
      </w:pPr>
      <w:r w:rsidRPr="004830BF">
        <w:rPr>
          <w:b/>
          <w:bCs/>
        </w:rPr>
        <w:t>STANDARD OPERATING PROCEDURE</w:t>
      </w:r>
    </w:p>
    <w:p w:rsidR="00037968" w:rsidRPr="00137EE6" w:rsidRDefault="00496AFA">
      <w:pPr>
        <w:jc w:val="center"/>
        <w:rPr>
          <w:b/>
        </w:rPr>
      </w:pPr>
      <w:r w:rsidRPr="00137EE6">
        <w:rPr>
          <w:b/>
        </w:rPr>
        <w:t>Pre</w:t>
      </w:r>
      <w:r w:rsidR="009B715C" w:rsidRPr="00137EE6">
        <w:rPr>
          <w:b/>
        </w:rPr>
        <w:t>-donation measurement of donor’s</w:t>
      </w:r>
      <w:r w:rsidRPr="00137EE6">
        <w:rPr>
          <w:b/>
        </w:rPr>
        <w:t xml:space="preserve"> body </w:t>
      </w:r>
      <w:r w:rsidR="00947B46" w:rsidRPr="00137EE6">
        <w:rPr>
          <w:b/>
        </w:rPr>
        <w:t>weight</w:t>
      </w:r>
    </w:p>
    <w:p w:rsidR="00E1557E" w:rsidRPr="00B6568F" w:rsidRDefault="00E1557E" w:rsidP="00E1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b/>
        </w:rPr>
      </w:pPr>
      <w:r w:rsidRPr="00B6568F">
        <w:rPr>
          <w:b/>
        </w:rPr>
        <w:t>Notes to those adapting this to conform to local guidelines</w:t>
      </w:r>
    </w:p>
    <w:p w:rsidR="00E1557E" w:rsidRPr="00E1557E" w:rsidRDefault="00E1557E" w:rsidP="00E1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Cs/>
        </w:rPr>
      </w:pPr>
      <w:r w:rsidRPr="00E1557E">
        <w:rPr>
          <w:bCs/>
        </w:rPr>
        <w:t>This procedure must be adapted to conform to National Guidelines, to local requirements and to the test systems, validated reagents and calibrated equipment that are available to each organization.</w:t>
      </w:r>
    </w:p>
    <w:p w:rsidR="006F7DF9" w:rsidRPr="004830BF" w:rsidRDefault="006F7DF9" w:rsidP="004830BF">
      <w:pPr>
        <w:numPr>
          <w:ilvl w:val="0"/>
          <w:numId w:val="1"/>
        </w:numPr>
        <w:spacing w:before="120" w:after="120"/>
        <w:ind w:left="357" w:hanging="357"/>
        <w:jc w:val="both"/>
        <w:rPr>
          <w:b/>
          <w:bCs/>
        </w:rPr>
      </w:pPr>
      <w:r w:rsidRPr="004830BF">
        <w:rPr>
          <w:b/>
          <w:bCs/>
        </w:rPr>
        <w:t>Introduction</w:t>
      </w:r>
    </w:p>
    <w:p w:rsidR="004830BF" w:rsidRPr="00947B46" w:rsidRDefault="004830BF" w:rsidP="004830BF">
      <w:pPr>
        <w:spacing w:before="120" w:after="120"/>
        <w:ind w:left="357"/>
        <w:jc w:val="both"/>
      </w:pPr>
      <w:r w:rsidRPr="004830BF">
        <w:rPr>
          <w:bCs/>
        </w:rPr>
        <w:t xml:space="preserve">The Africa Society for Blood Transfusion Step-Wise Accreditation Standards requires that blood donors have a </w:t>
      </w:r>
      <w:r>
        <w:t xml:space="preserve">minimum body </w:t>
      </w:r>
      <w:r w:rsidR="00947B46">
        <w:t>weight</w:t>
      </w:r>
      <w:r>
        <w:t xml:space="preserve"> (</w:t>
      </w:r>
      <w:r w:rsidR="009B715C">
        <w:t>or mass</w:t>
      </w:r>
      <w:r>
        <w:t>) of 50 kg or more</w:t>
      </w:r>
      <w:r w:rsidRPr="00853EC2">
        <w:t xml:space="preserve"> </w:t>
      </w:r>
      <w:r w:rsidRPr="004830BF">
        <w:rPr>
          <w:bCs/>
        </w:rPr>
        <w:t>at the time of donation.</w:t>
      </w:r>
      <w:r w:rsidR="00947B46">
        <w:rPr>
          <w:bCs/>
        </w:rPr>
        <w:t xml:space="preserve"> </w:t>
      </w:r>
      <w:r w:rsidR="00947B46" w:rsidRPr="00947B46">
        <w:t>The</w:t>
      </w:r>
      <w:r w:rsidR="00137EE6">
        <w:t>se</w:t>
      </w:r>
      <w:r w:rsidR="00947B46" w:rsidRPr="00947B46">
        <w:t xml:space="preserve"> Standards also state that </w:t>
      </w:r>
      <w:r w:rsidR="0016100F">
        <w:t>u</w:t>
      </w:r>
      <w:r w:rsidR="00947B46" w:rsidRPr="00947B46">
        <w:t>nexplained recent weight loss of more than 10% of body weight shall be a reason for deferral.</w:t>
      </w:r>
    </w:p>
    <w:p w:rsidR="004830BF" w:rsidRPr="004830BF" w:rsidRDefault="004830BF" w:rsidP="004830BF">
      <w:pPr>
        <w:spacing w:before="120" w:after="120"/>
        <w:ind w:left="357"/>
        <w:jc w:val="both"/>
        <w:rPr>
          <w:bCs/>
        </w:rPr>
      </w:pPr>
      <w:r w:rsidRPr="004830BF">
        <w:rPr>
          <w:bCs/>
        </w:rPr>
        <w:t xml:space="preserve">In order to protect the donor from possible harm resulting from the donation, and to ensure compliance with these standards, each donor’s </w:t>
      </w:r>
      <w:r>
        <w:rPr>
          <w:bCs/>
        </w:rPr>
        <w:t xml:space="preserve">body </w:t>
      </w:r>
      <w:r w:rsidR="00947B46">
        <w:rPr>
          <w:bCs/>
        </w:rPr>
        <w:t>weight</w:t>
      </w:r>
      <w:r w:rsidRPr="004830BF">
        <w:rPr>
          <w:bCs/>
        </w:rPr>
        <w:t xml:space="preserve"> must be checked immediately prior to donation</w:t>
      </w:r>
      <w:r w:rsidR="009B715C">
        <w:rPr>
          <w:bCs/>
        </w:rPr>
        <w:t xml:space="preserve"> and any history of recent weight loss examined</w:t>
      </w:r>
      <w:r w:rsidRPr="004830BF">
        <w:rPr>
          <w:bCs/>
        </w:rPr>
        <w:t>. This procedure describes a method that can be used to fulfill th</w:t>
      </w:r>
      <w:r w:rsidR="009B715C">
        <w:rPr>
          <w:bCs/>
        </w:rPr>
        <w:t>ese</w:t>
      </w:r>
      <w:r w:rsidRPr="004830BF">
        <w:rPr>
          <w:bCs/>
        </w:rPr>
        <w:t xml:space="preserve"> requirement</w:t>
      </w:r>
      <w:r w:rsidR="009B715C">
        <w:rPr>
          <w:bCs/>
        </w:rPr>
        <w:t>s</w:t>
      </w:r>
      <w:r w:rsidRPr="004830BF">
        <w:rPr>
          <w:bCs/>
        </w:rPr>
        <w:t>.</w:t>
      </w:r>
    </w:p>
    <w:p w:rsidR="006F7DF9" w:rsidRPr="004830BF" w:rsidRDefault="000505BD" w:rsidP="004830BF">
      <w:pPr>
        <w:numPr>
          <w:ilvl w:val="0"/>
          <w:numId w:val="1"/>
        </w:numPr>
        <w:spacing w:before="120" w:after="120"/>
        <w:ind w:left="357" w:hanging="357"/>
        <w:jc w:val="both"/>
        <w:rPr>
          <w:b/>
          <w:bCs/>
        </w:rPr>
      </w:pPr>
      <w:r w:rsidRPr="004830BF">
        <w:rPr>
          <w:b/>
          <w:bCs/>
        </w:rPr>
        <w:t xml:space="preserve">Purpose and </w:t>
      </w:r>
      <w:r w:rsidR="006F7DF9" w:rsidRPr="004830BF">
        <w:rPr>
          <w:b/>
          <w:bCs/>
        </w:rPr>
        <w:t>Scope</w:t>
      </w:r>
    </w:p>
    <w:p w:rsidR="004830BF" w:rsidRPr="004830BF" w:rsidRDefault="004830BF" w:rsidP="004830BF">
      <w:pPr>
        <w:spacing w:before="120" w:after="120"/>
        <w:ind w:left="357"/>
        <w:jc w:val="both"/>
        <w:rPr>
          <w:bCs/>
        </w:rPr>
      </w:pPr>
      <w:r w:rsidRPr="004830BF">
        <w:rPr>
          <w:bCs/>
        </w:rPr>
        <w:t xml:space="preserve">This procedure is to be used by </w:t>
      </w:r>
      <w:proofErr w:type="spellStart"/>
      <w:r w:rsidRPr="004830BF">
        <w:rPr>
          <w:bCs/>
        </w:rPr>
        <w:t>authori</w:t>
      </w:r>
      <w:r w:rsidR="00137EE6">
        <w:rPr>
          <w:bCs/>
        </w:rPr>
        <w:t>s</w:t>
      </w:r>
      <w:r w:rsidRPr="004830BF">
        <w:rPr>
          <w:bCs/>
        </w:rPr>
        <w:t>ed</w:t>
      </w:r>
      <w:proofErr w:type="spellEnd"/>
      <w:r w:rsidRPr="004830BF">
        <w:rPr>
          <w:bCs/>
        </w:rPr>
        <w:t xml:space="preserve"> personnel in the blood collection clinic to check </w:t>
      </w:r>
      <w:r w:rsidR="009B715C">
        <w:rPr>
          <w:bCs/>
        </w:rPr>
        <w:t xml:space="preserve">a </w:t>
      </w:r>
      <w:r w:rsidRPr="004830BF">
        <w:rPr>
          <w:bCs/>
        </w:rPr>
        <w:t>prospective donor</w:t>
      </w:r>
      <w:r w:rsidR="009B715C">
        <w:rPr>
          <w:bCs/>
        </w:rPr>
        <w:t>’</w:t>
      </w:r>
      <w:r w:rsidRPr="004830BF">
        <w:rPr>
          <w:bCs/>
        </w:rPr>
        <w:t xml:space="preserve">s body </w:t>
      </w:r>
      <w:r w:rsidR="00947B46">
        <w:rPr>
          <w:bCs/>
        </w:rPr>
        <w:t>weight</w:t>
      </w:r>
      <w:r w:rsidRPr="004830BF">
        <w:rPr>
          <w:bCs/>
        </w:rPr>
        <w:t xml:space="preserve"> prior to donation and to confirm that the donor meets the requirement for blood donation.</w:t>
      </w:r>
    </w:p>
    <w:p w:rsidR="00E9125A" w:rsidRDefault="007F477B" w:rsidP="004830BF">
      <w:pPr>
        <w:numPr>
          <w:ilvl w:val="0"/>
          <w:numId w:val="1"/>
        </w:numPr>
        <w:spacing w:before="120" w:after="120"/>
        <w:ind w:left="357" w:hanging="357"/>
        <w:jc w:val="both"/>
        <w:rPr>
          <w:b/>
          <w:bCs/>
        </w:rPr>
      </w:pPr>
      <w:r>
        <w:rPr>
          <w:b/>
          <w:bCs/>
        </w:rPr>
        <w:t xml:space="preserve">Acronyms and </w:t>
      </w:r>
      <w:r w:rsidR="00E9125A" w:rsidRPr="004830BF">
        <w:rPr>
          <w:b/>
          <w:bCs/>
        </w:rPr>
        <w:t>Definitions</w:t>
      </w:r>
    </w:p>
    <w:p w:rsidR="009B715C" w:rsidRPr="007F477B" w:rsidRDefault="009B715C" w:rsidP="007F477B">
      <w:pPr>
        <w:pStyle w:val="ListParagraph"/>
        <w:numPr>
          <w:ilvl w:val="1"/>
          <w:numId w:val="1"/>
        </w:numPr>
        <w:spacing w:before="120" w:after="120"/>
        <w:jc w:val="both"/>
        <w:rPr>
          <w:bCs/>
        </w:rPr>
      </w:pPr>
      <w:r w:rsidRPr="007F477B">
        <w:rPr>
          <w:bCs/>
        </w:rPr>
        <w:t>Nil</w:t>
      </w:r>
      <w:r w:rsidR="00E1557E">
        <w:rPr>
          <w:bCs/>
        </w:rPr>
        <w:t>.</w:t>
      </w:r>
    </w:p>
    <w:p w:rsidR="006F7DF9" w:rsidRPr="004830BF" w:rsidRDefault="000505BD" w:rsidP="004830BF">
      <w:pPr>
        <w:numPr>
          <w:ilvl w:val="0"/>
          <w:numId w:val="1"/>
        </w:numPr>
        <w:spacing w:before="120" w:after="120"/>
        <w:ind w:left="357" w:hanging="357"/>
        <w:jc w:val="both"/>
        <w:rPr>
          <w:b/>
          <w:bCs/>
        </w:rPr>
      </w:pPr>
      <w:r w:rsidRPr="004830BF">
        <w:rPr>
          <w:b/>
          <w:bCs/>
        </w:rPr>
        <w:t>Materials and equipment required</w:t>
      </w:r>
    </w:p>
    <w:p w:rsidR="000505BD" w:rsidRPr="004830BF" w:rsidRDefault="004830BF" w:rsidP="004830BF">
      <w:pPr>
        <w:pStyle w:val="ListParagraph"/>
        <w:numPr>
          <w:ilvl w:val="1"/>
          <w:numId w:val="1"/>
        </w:numPr>
        <w:spacing w:before="120" w:after="120"/>
        <w:ind w:left="862" w:hanging="505"/>
        <w:contextualSpacing w:val="0"/>
        <w:jc w:val="both"/>
        <w:rPr>
          <w:bCs/>
        </w:rPr>
      </w:pPr>
      <w:r w:rsidRPr="004830BF">
        <w:rPr>
          <w:bCs/>
        </w:rPr>
        <w:t>Scale</w:t>
      </w:r>
      <w:r w:rsidR="00E1557E">
        <w:rPr>
          <w:bCs/>
        </w:rPr>
        <w:t>.</w:t>
      </w:r>
    </w:p>
    <w:p w:rsidR="000505BD" w:rsidRPr="004830BF" w:rsidRDefault="000505BD" w:rsidP="004830BF">
      <w:pPr>
        <w:numPr>
          <w:ilvl w:val="0"/>
          <w:numId w:val="1"/>
        </w:numPr>
        <w:spacing w:before="120" w:after="120"/>
        <w:ind w:left="357" w:hanging="357"/>
        <w:jc w:val="both"/>
        <w:rPr>
          <w:bCs/>
          <w:i/>
        </w:rPr>
      </w:pPr>
      <w:r w:rsidRPr="004830BF">
        <w:rPr>
          <w:b/>
          <w:bCs/>
        </w:rPr>
        <w:t>Safety</w:t>
      </w:r>
    </w:p>
    <w:p w:rsidR="004830BF" w:rsidRPr="003F73E8" w:rsidRDefault="004830BF" w:rsidP="00E1557E">
      <w:pPr>
        <w:pStyle w:val="ListParagraph"/>
        <w:numPr>
          <w:ilvl w:val="1"/>
          <w:numId w:val="1"/>
        </w:numPr>
        <w:spacing w:before="120" w:after="120"/>
        <w:ind w:left="862" w:hanging="505"/>
        <w:contextualSpacing w:val="0"/>
        <w:jc w:val="both"/>
        <w:rPr>
          <w:bCs/>
        </w:rPr>
      </w:pPr>
      <w:r>
        <w:rPr>
          <w:bCs/>
        </w:rPr>
        <w:t>There are no significant safety concerns associated with this procedure.</w:t>
      </w:r>
    </w:p>
    <w:p w:rsidR="000505BD" w:rsidRPr="004830BF" w:rsidRDefault="000505BD" w:rsidP="004830BF">
      <w:pPr>
        <w:numPr>
          <w:ilvl w:val="0"/>
          <w:numId w:val="1"/>
        </w:numPr>
        <w:spacing w:before="120" w:after="120"/>
        <w:ind w:left="357" w:hanging="357"/>
        <w:jc w:val="both"/>
        <w:rPr>
          <w:bCs/>
          <w:i/>
        </w:rPr>
      </w:pPr>
      <w:r w:rsidRPr="004830BF">
        <w:rPr>
          <w:b/>
          <w:bCs/>
        </w:rPr>
        <w:t>Responsible</w:t>
      </w:r>
    </w:p>
    <w:p w:rsidR="004830BF" w:rsidRPr="004830BF" w:rsidRDefault="004830BF" w:rsidP="00E1557E">
      <w:pPr>
        <w:pStyle w:val="ListParagraph"/>
        <w:numPr>
          <w:ilvl w:val="1"/>
          <w:numId w:val="1"/>
        </w:numPr>
        <w:spacing w:before="120" w:after="120"/>
        <w:ind w:left="862" w:hanging="505"/>
        <w:contextualSpacing w:val="0"/>
        <w:jc w:val="both"/>
        <w:rPr>
          <w:bCs/>
        </w:rPr>
      </w:pPr>
      <w:proofErr w:type="spellStart"/>
      <w:r w:rsidRPr="004830BF">
        <w:rPr>
          <w:bCs/>
        </w:rPr>
        <w:t>Authorised</w:t>
      </w:r>
      <w:proofErr w:type="spellEnd"/>
      <w:r w:rsidRPr="004830BF">
        <w:rPr>
          <w:bCs/>
        </w:rPr>
        <w:t xml:space="preserve"> personnel </w:t>
      </w:r>
      <w:r>
        <w:rPr>
          <w:bCs/>
        </w:rPr>
        <w:t xml:space="preserve">in the blood donation clinic </w:t>
      </w:r>
      <w:r w:rsidRPr="004830BF">
        <w:rPr>
          <w:bCs/>
        </w:rPr>
        <w:t xml:space="preserve">assigned to </w:t>
      </w:r>
      <w:r w:rsidR="009B715C">
        <w:rPr>
          <w:bCs/>
        </w:rPr>
        <w:t>the determination of the donor’s</w:t>
      </w:r>
      <w:r>
        <w:rPr>
          <w:bCs/>
        </w:rPr>
        <w:t xml:space="preserve"> body </w:t>
      </w:r>
      <w:r w:rsidR="00947B46">
        <w:rPr>
          <w:bCs/>
        </w:rPr>
        <w:t>weight</w:t>
      </w:r>
      <w:r>
        <w:rPr>
          <w:bCs/>
        </w:rPr>
        <w:t xml:space="preserve"> </w:t>
      </w:r>
      <w:r w:rsidRPr="004830BF">
        <w:rPr>
          <w:bCs/>
        </w:rPr>
        <w:t>are responsible for all the activities described in this procedure.</w:t>
      </w:r>
    </w:p>
    <w:p w:rsidR="000505BD" w:rsidRPr="004830BF" w:rsidRDefault="000505BD" w:rsidP="000505BD">
      <w:pPr>
        <w:numPr>
          <w:ilvl w:val="0"/>
          <w:numId w:val="1"/>
        </w:numPr>
        <w:spacing w:before="120" w:after="120"/>
        <w:ind w:left="357"/>
        <w:jc w:val="both"/>
        <w:rPr>
          <w:b/>
          <w:bCs/>
        </w:rPr>
      </w:pPr>
      <w:r w:rsidRPr="004830BF">
        <w:rPr>
          <w:b/>
          <w:bCs/>
        </w:rPr>
        <w:t>Procedure</w:t>
      </w:r>
    </w:p>
    <w:p w:rsidR="004830BF" w:rsidRPr="00137EE6" w:rsidRDefault="004830BF" w:rsidP="007F477B">
      <w:pPr>
        <w:numPr>
          <w:ilvl w:val="1"/>
          <w:numId w:val="1"/>
        </w:numPr>
        <w:tabs>
          <w:tab w:val="num" w:pos="900"/>
        </w:tabs>
        <w:spacing w:before="120" w:after="120"/>
        <w:ind w:left="907" w:hanging="510"/>
        <w:contextualSpacing/>
        <w:jc w:val="both"/>
        <w:rPr>
          <w:bCs/>
        </w:rPr>
      </w:pPr>
      <w:r>
        <w:rPr>
          <w:bCs/>
        </w:rPr>
        <w:t>Confirm the identity of the donor</w:t>
      </w:r>
      <w:r w:rsidR="00137EE6">
        <w:rPr>
          <w:bCs/>
        </w:rPr>
        <w:t xml:space="preserve"> to be screened</w:t>
      </w:r>
      <w:r>
        <w:rPr>
          <w:bCs/>
        </w:rPr>
        <w:t>.</w:t>
      </w:r>
    </w:p>
    <w:p w:rsidR="004830BF" w:rsidRPr="00137EE6" w:rsidRDefault="004830BF" w:rsidP="007F477B">
      <w:pPr>
        <w:numPr>
          <w:ilvl w:val="1"/>
          <w:numId w:val="1"/>
        </w:numPr>
        <w:tabs>
          <w:tab w:val="num" w:pos="900"/>
        </w:tabs>
        <w:spacing w:before="120" w:after="120"/>
        <w:ind w:left="907" w:hanging="510"/>
        <w:contextualSpacing/>
        <w:jc w:val="both"/>
        <w:rPr>
          <w:bCs/>
        </w:rPr>
      </w:pPr>
      <w:r>
        <w:rPr>
          <w:bCs/>
        </w:rPr>
        <w:t>Explain the process to the donor and answer any questions that the donor may have in respect of the procedure.</w:t>
      </w:r>
    </w:p>
    <w:p w:rsidR="004830BF" w:rsidRPr="00137EE6" w:rsidRDefault="004830BF" w:rsidP="007F477B">
      <w:pPr>
        <w:numPr>
          <w:ilvl w:val="1"/>
          <w:numId w:val="1"/>
        </w:numPr>
        <w:tabs>
          <w:tab w:val="num" w:pos="900"/>
        </w:tabs>
        <w:spacing w:before="120" w:after="120"/>
        <w:ind w:left="907" w:hanging="510"/>
        <w:contextualSpacing/>
        <w:jc w:val="both"/>
        <w:rPr>
          <w:bCs/>
        </w:rPr>
      </w:pPr>
      <w:r>
        <w:rPr>
          <w:bCs/>
        </w:rPr>
        <w:t>The donor should be dressed in ordinary “street clothing”. Request that he/she remove extra garments such as coats, boots or heavy outerwear.</w:t>
      </w:r>
    </w:p>
    <w:p w:rsidR="004830BF" w:rsidRPr="00137EE6" w:rsidRDefault="004830BF" w:rsidP="007F477B">
      <w:pPr>
        <w:numPr>
          <w:ilvl w:val="1"/>
          <w:numId w:val="1"/>
        </w:numPr>
        <w:tabs>
          <w:tab w:val="num" w:pos="900"/>
        </w:tabs>
        <w:spacing w:before="120" w:after="120"/>
        <w:ind w:left="907" w:hanging="510"/>
        <w:contextualSpacing/>
        <w:jc w:val="both"/>
        <w:rPr>
          <w:bCs/>
        </w:rPr>
      </w:pPr>
      <w:r>
        <w:rPr>
          <w:bCs/>
        </w:rPr>
        <w:t>Request that the donor step gently onto the scale and stand upright.</w:t>
      </w:r>
    </w:p>
    <w:p w:rsidR="004830BF" w:rsidRPr="00137EE6" w:rsidRDefault="00947B46" w:rsidP="007F477B">
      <w:pPr>
        <w:numPr>
          <w:ilvl w:val="1"/>
          <w:numId w:val="1"/>
        </w:numPr>
        <w:tabs>
          <w:tab w:val="num" w:pos="900"/>
        </w:tabs>
        <w:spacing w:before="120" w:after="120"/>
        <w:ind w:left="907" w:hanging="510"/>
        <w:contextualSpacing/>
        <w:jc w:val="both"/>
        <w:rPr>
          <w:bCs/>
        </w:rPr>
      </w:pPr>
      <w:r>
        <w:rPr>
          <w:bCs/>
        </w:rPr>
        <w:lastRenderedPageBreak/>
        <w:t>Read and record the donor’s weight</w:t>
      </w:r>
      <w:r w:rsidR="009B715C">
        <w:rPr>
          <w:bCs/>
        </w:rPr>
        <w:t xml:space="preserve"> on the donor’s Medical History Form</w:t>
      </w:r>
      <w:r>
        <w:rPr>
          <w:bCs/>
        </w:rPr>
        <w:t>. Do not request that the donor reads his/her own weight and tells you the reading.</w:t>
      </w:r>
    </w:p>
    <w:p w:rsidR="00947B46" w:rsidRPr="00137EE6" w:rsidRDefault="00947B46" w:rsidP="007F477B">
      <w:pPr>
        <w:numPr>
          <w:ilvl w:val="1"/>
          <w:numId w:val="1"/>
        </w:numPr>
        <w:tabs>
          <w:tab w:val="num" w:pos="900"/>
        </w:tabs>
        <w:spacing w:before="120" w:after="120"/>
        <w:ind w:left="907" w:hanging="510"/>
        <w:contextualSpacing/>
        <w:jc w:val="both"/>
        <w:rPr>
          <w:bCs/>
        </w:rPr>
      </w:pPr>
      <w:r>
        <w:rPr>
          <w:bCs/>
        </w:rPr>
        <w:t xml:space="preserve">Compare the donor’s weight with the weight recorded </w:t>
      </w:r>
      <w:r w:rsidR="009B715C">
        <w:rPr>
          <w:bCs/>
        </w:rPr>
        <w:t>at the time of</w:t>
      </w:r>
      <w:r>
        <w:rPr>
          <w:bCs/>
        </w:rPr>
        <w:t xml:space="preserve"> any of his/her previous donations (if available).</w:t>
      </w:r>
    </w:p>
    <w:p w:rsidR="00947B46" w:rsidRPr="00137EE6" w:rsidRDefault="00947B46" w:rsidP="007F477B">
      <w:pPr>
        <w:numPr>
          <w:ilvl w:val="1"/>
          <w:numId w:val="1"/>
        </w:numPr>
        <w:tabs>
          <w:tab w:val="num" w:pos="900"/>
        </w:tabs>
        <w:spacing w:before="120" w:after="120"/>
        <w:ind w:left="907" w:hanging="510"/>
        <w:contextualSpacing/>
        <w:jc w:val="both"/>
        <w:rPr>
          <w:bCs/>
        </w:rPr>
      </w:pPr>
      <w:r>
        <w:rPr>
          <w:bCs/>
        </w:rPr>
        <w:t xml:space="preserve"> If no records are available ask the donor if he/she has lost weight recently (within the last eight weeks) and, if so, the reason for the weight loss.</w:t>
      </w:r>
    </w:p>
    <w:p w:rsidR="00947B46" w:rsidRPr="00137EE6" w:rsidRDefault="00947B46" w:rsidP="007F477B">
      <w:pPr>
        <w:numPr>
          <w:ilvl w:val="1"/>
          <w:numId w:val="1"/>
        </w:numPr>
        <w:tabs>
          <w:tab w:val="num" w:pos="900"/>
        </w:tabs>
        <w:spacing w:before="120" w:after="120"/>
        <w:ind w:left="907" w:hanging="510"/>
        <w:contextualSpacing/>
        <w:jc w:val="both"/>
        <w:rPr>
          <w:bCs/>
        </w:rPr>
      </w:pPr>
      <w:r>
        <w:rPr>
          <w:bCs/>
        </w:rPr>
        <w:t xml:space="preserve">If the donor has lost the equivalent of 10% of </w:t>
      </w:r>
      <w:r w:rsidR="00E1557E">
        <w:rPr>
          <w:bCs/>
        </w:rPr>
        <w:t>their</w:t>
      </w:r>
      <w:r>
        <w:rPr>
          <w:bCs/>
        </w:rPr>
        <w:t xml:space="preserve"> body weight, or more, without adequate explanation, the donor must be deferred in accordance with the “</w:t>
      </w:r>
      <w:r w:rsidR="00137EE6" w:rsidRPr="00137EE6">
        <w:rPr>
          <w:bCs/>
        </w:rPr>
        <w:t>Guidelines for Acceptance &amp; Deferral of Blood Donors</w:t>
      </w:r>
      <w:r>
        <w:rPr>
          <w:bCs/>
        </w:rPr>
        <w:t>”</w:t>
      </w:r>
      <w:r w:rsidR="00137EE6">
        <w:rPr>
          <w:bCs/>
        </w:rPr>
        <w:t xml:space="preserve"> (SOP-02)</w:t>
      </w:r>
      <w:r>
        <w:rPr>
          <w:bCs/>
        </w:rPr>
        <w:t>.</w:t>
      </w:r>
    </w:p>
    <w:p w:rsidR="00137EE6" w:rsidRDefault="00947B46" w:rsidP="007F477B">
      <w:pPr>
        <w:numPr>
          <w:ilvl w:val="1"/>
          <w:numId w:val="1"/>
        </w:numPr>
        <w:tabs>
          <w:tab w:val="num" w:pos="900"/>
        </w:tabs>
        <w:spacing w:before="120" w:after="120"/>
        <w:ind w:left="907" w:hanging="510"/>
        <w:contextualSpacing/>
        <w:jc w:val="both"/>
        <w:rPr>
          <w:bCs/>
        </w:rPr>
      </w:pPr>
      <w:r>
        <w:rPr>
          <w:bCs/>
        </w:rPr>
        <w:t xml:space="preserve">If the donor weighs less that 50 kg, </w:t>
      </w:r>
      <w:r w:rsidR="009B715C">
        <w:rPr>
          <w:bCs/>
        </w:rPr>
        <w:t xml:space="preserve">defer the donor in accordance with the </w:t>
      </w:r>
      <w:r w:rsidR="00137EE6">
        <w:rPr>
          <w:bCs/>
        </w:rPr>
        <w:t>“</w:t>
      </w:r>
      <w:r w:rsidR="00137EE6" w:rsidRPr="00137EE6">
        <w:rPr>
          <w:bCs/>
        </w:rPr>
        <w:t>Guidelines for Acceptance &amp; Deferral of Blood Donors</w:t>
      </w:r>
      <w:r w:rsidR="00137EE6">
        <w:rPr>
          <w:bCs/>
        </w:rPr>
        <w:t>” (SOP-02)</w:t>
      </w:r>
      <w:r w:rsidR="009B715C">
        <w:rPr>
          <w:bCs/>
        </w:rPr>
        <w:t>.</w:t>
      </w:r>
    </w:p>
    <w:p w:rsidR="00947B46" w:rsidRDefault="009B715C" w:rsidP="006C15C1">
      <w:pPr>
        <w:numPr>
          <w:ilvl w:val="2"/>
          <w:numId w:val="1"/>
        </w:numPr>
        <w:ind w:left="1287" w:hanging="567"/>
        <w:jc w:val="both"/>
        <w:rPr>
          <w:bCs/>
        </w:rPr>
      </w:pPr>
      <w:r>
        <w:rPr>
          <w:bCs/>
        </w:rPr>
        <w:t>E</w:t>
      </w:r>
      <w:r w:rsidR="00947B46">
        <w:rPr>
          <w:bCs/>
        </w:rPr>
        <w:t>xplain the reason for the 50 kg requirement to the donor and make sure that he/she understands why he/she is be</w:t>
      </w:r>
      <w:r w:rsidR="00E1557E">
        <w:rPr>
          <w:bCs/>
        </w:rPr>
        <w:t>ing deferred.</w:t>
      </w:r>
    </w:p>
    <w:p w:rsidR="00E1557E" w:rsidRPr="00947B46" w:rsidRDefault="00E1557E" w:rsidP="006C15C1">
      <w:pPr>
        <w:numPr>
          <w:ilvl w:val="1"/>
          <w:numId w:val="1"/>
        </w:numPr>
        <w:tabs>
          <w:tab w:val="num" w:pos="900"/>
        </w:tabs>
        <w:spacing w:after="120"/>
        <w:ind w:left="907" w:hanging="510"/>
        <w:jc w:val="both"/>
        <w:rPr>
          <w:bCs/>
        </w:rPr>
      </w:pPr>
      <w:r>
        <w:rPr>
          <w:bCs/>
        </w:rPr>
        <w:t xml:space="preserve">If the donor weighs more than 50 kg, and has not lost the equivalent of 10% of </w:t>
      </w:r>
      <w:r w:rsidR="006C15C1">
        <w:rPr>
          <w:bCs/>
        </w:rPr>
        <w:t>their body</w:t>
      </w:r>
      <w:r>
        <w:rPr>
          <w:bCs/>
        </w:rPr>
        <w:t xml:space="preserve"> weight, they </w:t>
      </w:r>
      <w:r w:rsidR="006C15C1">
        <w:rPr>
          <w:bCs/>
        </w:rPr>
        <w:t>may be accepted for donation in terms of this requirement.</w:t>
      </w:r>
    </w:p>
    <w:p w:rsidR="000505BD" w:rsidRPr="004830BF" w:rsidRDefault="000505BD" w:rsidP="000505BD">
      <w:pPr>
        <w:numPr>
          <w:ilvl w:val="0"/>
          <w:numId w:val="1"/>
        </w:numPr>
        <w:spacing w:before="120" w:after="120"/>
        <w:ind w:left="357"/>
        <w:jc w:val="both"/>
        <w:rPr>
          <w:bCs/>
          <w:i/>
        </w:rPr>
      </w:pPr>
      <w:r w:rsidRPr="004830BF">
        <w:rPr>
          <w:b/>
          <w:bCs/>
        </w:rPr>
        <w:t>Records and forms</w:t>
      </w:r>
    </w:p>
    <w:p w:rsidR="00805163" w:rsidRPr="007F477B" w:rsidRDefault="00805163" w:rsidP="007F477B">
      <w:pPr>
        <w:pStyle w:val="ListParagraph"/>
        <w:numPr>
          <w:ilvl w:val="1"/>
          <w:numId w:val="1"/>
        </w:numPr>
        <w:spacing w:before="120" w:after="120"/>
        <w:jc w:val="both"/>
        <w:rPr>
          <w:bCs/>
        </w:rPr>
      </w:pPr>
      <w:r w:rsidRPr="007F477B">
        <w:rPr>
          <w:bCs/>
        </w:rPr>
        <w:t>The records generated by this procedure are to be retained in compliance with the associated procedures.</w:t>
      </w:r>
    </w:p>
    <w:p w:rsidR="000505BD" w:rsidRPr="004830BF" w:rsidRDefault="000505BD" w:rsidP="000505BD">
      <w:pPr>
        <w:numPr>
          <w:ilvl w:val="0"/>
          <w:numId w:val="1"/>
        </w:numPr>
        <w:spacing w:before="120" w:after="120"/>
        <w:ind w:left="357"/>
        <w:jc w:val="both"/>
        <w:rPr>
          <w:b/>
          <w:bCs/>
        </w:rPr>
      </w:pPr>
      <w:r w:rsidRPr="004830BF">
        <w:rPr>
          <w:b/>
          <w:bCs/>
        </w:rPr>
        <w:t>References</w:t>
      </w:r>
    </w:p>
    <w:p w:rsidR="000505BD" w:rsidRPr="007F477B" w:rsidRDefault="00805163" w:rsidP="007F477B">
      <w:pPr>
        <w:pStyle w:val="ListParagraph"/>
        <w:numPr>
          <w:ilvl w:val="1"/>
          <w:numId w:val="1"/>
        </w:numPr>
        <w:spacing w:before="120" w:after="120"/>
        <w:jc w:val="both"/>
        <w:rPr>
          <w:bCs/>
        </w:rPr>
      </w:pPr>
      <w:r w:rsidRPr="007F477B">
        <w:rPr>
          <w:bCs/>
        </w:rPr>
        <w:t>Nil</w:t>
      </w:r>
    </w:p>
    <w:p w:rsidR="000505BD" w:rsidRPr="004830BF" w:rsidRDefault="000505BD" w:rsidP="000505BD">
      <w:pPr>
        <w:numPr>
          <w:ilvl w:val="0"/>
          <w:numId w:val="1"/>
        </w:numPr>
        <w:spacing w:before="120" w:after="120"/>
        <w:ind w:left="357"/>
        <w:jc w:val="both"/>
        <w:rPr>
          <w:b/>
          <w:bCs/>
        </w:rPr>
      </w:pPr>
      <w:r w:rsidRPr="004830BF">
        <w:rPr>
          <w:b/>
          <w:bCs/>
        </w:rPr>
        <w:t>Revision Summary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1548"/>
        <w:gridCol w:w="2866"/>
        <w:gridCol w:w="2505"/>
      </w:tblGrid>
      <w:tr w:rsidR="002615D5" w:rsidRPr="004830BF" w:rsidTr="00CB7436">
        <w:tc>
          <w:tcPr>
            <w:tcW w:w="1403" w:type="dxa"/>
            <w:vAlign w:val="center"/>
          </w:tcPr>
          <w:p w:rsidR="002615D5" w:rsidRPr="004830BF" w:rsidRDefault="002615D5" w:rsidP="002615D5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4830BF">
              <w:rPr>
                <w:b/>
                <w:bCs/>
              </w:rPr>
              <w:t>REVISION NUMBER</w:t>
            </w:r>
          </w:p>
        </w:tc>
        <w:tc>
          <w:tcPr>
            <w:tcW w:w="1548" w:type="dxa"/>
            <w:vAlign w:val="center"/>
          </w:tcPr>
          <w:p w:rsidR="002615D5" w:rsidRPr="004830BF" w:rsidRDefault="002615D5" w:rsidP="002615D5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4830BF">
              <w:rPr>
                <w:b/>
                <w:bCs/>
              </w:rPr>
              <w:t>DATE</w:t>
            </w:r>
          </w:p>
        </w:tc>
        <w:tc>
          <w:tcPr>
            <w:tcW w:w="2866" w:type="dxa"/>
            <w:vAlign w:val="center"/>
          </w:tcPr>
          <w:p w:rsidR="002615D5" w:rsidRPr="004830BF" w:rsidRDefault="002615D5" w:rsidP="002615D5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4830BF">
              <w:rPr>
                <w:b/>
                <w:bCs/>
              </w:rPr>
              <w:t>REVISION DETAILS</w:t>
            </w:r>
          </w:p>
        </w:tc>
        <w:tc>
          <w:tcPr>
            <w:tcW w:w="2505" w:type="dxa"/>
            <w:vAlign w:val="center"/>
          </w:tcPr>
          <w:p w:rsidR="002615D5" w:rsidRPr="004830BF" w:rsidRDefault="002615D5" w:rsidP="002615D5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4830BF">
              <w:rPr>
                <w:b/>
                <w:bCs/>
              </w:rPr>
              <w:t>REASON FOR REVISION</w:t>
            </w:r>
          </w:p>
        </w:tc>
      </w:tr>
      <w:tr w:rsidR="002615D5" w:rsidRPr="004830BF" w:rsidTr="00CB7436">
        <w:tc>
          <w:tcPr>
            <w:tcW w:w="1403" w:type="dxa"/>
            <w:vAlign w:val="center"/>
          </w:tcPr>
          <w:p w:rsidR="002615D5" w:rsidRPr="004830BF" w:rsidRDefault="002615D5" w:rsidP="002615D5">
            <w:pPr>
              <w:tabs>
                <w:tab w:val="left" w:pos="567"/>
              </w:tabs>
              <w:jc w:val="center"/>
              <w:rPr>
                <w:bCs/>
              </w:rPr>
            </w:pPr>
          </w:p>
        </w:tc>
        <w:tc>
          <w:tcPr>
            <w:tcW w:w="1548" w:type="dxa"/>
            <w:vAlign w:val="center"/>
          </w:tcPr>
          <w:p w:rsidR="002615D5" w:rsidRPr="004830BF" w:rsidRDefault="002615D5" w:rsidP="002615D5">
            <w:pPr>
              <w:tabs>
                <w:tab w:val="left" w:pos="567"/>
              </w:tabs>
              <w:jc w:val="center"/>
              <w:rPr>
                <w:bCs/>
              </w:rPr>
            </w:pPr>
          </w:p>
        </w:tc>
        <w:tc>
          <w:tcPr>
            <w:tcW w:w="2866" w:type="dxa"/>
            <w:vAlign w:val="center"/>
          </w:tcPr>
          <w:p w:rsidR="009A7FB9" w:rsidRPr="004830BF" w:rsidRDefault="009A7FB9" w:rsidP="00CB7436">
            <w:pPr>
              <w:tabs>
                <w:tab w:val="left" w:pos="567"/>
              </w:tabs>
              <w:ind w:left="575" w:hanging="575"/>
              <w:rPr>
                <w:bCs/>
              </w:rPr>
            </w:pPr>
          </w:p>
        </w:tc>
        <w:tc>
          <w:tcPr>
            <w:tcW w:w="2505" w:type="dxa"/>
            <w:vAlign w:val="center"/>
          </w:tcPr>
          <w:p w:rsidR="002615D5" w:rsidRPr="004830BF" w:rsidRDefault="002615D5" w:rsidP="009A7FB9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2615D5" w:rsidRPr="004830BF" w:rsidRDefault="002615D5" w:rsidP="007F477B">
      <w:pPr>
        <w:jc w:val="both"/>
        <w:rPr>
          <w:color w:val="FF0000"/>
        </w:rPr>
      </w:pPr>
    </w:p>
    <w:sectPr w:rsidR="002615D5" w:rsidRPr="004830BF" w:rsidSect="00483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E7" w:rsidRDefault="001023E7">
      <w:r>
        <w:separator/>
      </w:r>
    </w:p>
  </w:endnote>
  <w:endnote w:type="continuationSeparator" w:id="0">
    <w:p w:rsidR="001023E7" w:rsidRDefault="0010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92" w:rsidRDefault="00DB5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92" w:rsidRDefault="00DB50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92" w:rsidRDefault="00DB5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E7" w:rsidRDefault="001023E7">
      <w:r>
        <w:separator/>
      </w:r>
    </w:p>
  </w:footnote>
  <w:footnote w:type="continuationSeparator" w:id="0">
    <w:p w:rsidR="001023E7" w:rsidRDefault="0010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92" w:rsidRDefault="00DB5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11" w:rsidRPr="00E1557E" w:rsidRDefault="0082271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 w:rsidRPr="00E1557E">
      <w:t>D</w:t>
    </w:r>
    <w:r w:rsidR="008D6578" w:rsidRPr="00E1557E">
      <w:t>ocument Number</w:t>
    </w:r>
    <w:r w:rsidRPr="00E1557E">
      <w:t>:</w:t>
    </w:r>
    <w:r w:rsidR="00137EE6" w:rsidRPr="00E1557E">
      <w:t xml:space="preserve"> SOP-08-1</w:t>
    </w:r>
    <w:r w:rsidRPr="00E1557E">
      <w:tab/>
    </w:r>
    <w:r w:rsidRPr="00E1557E">
      <w:tab/>
      <w:t xml:space="preserve">Page </w:t>
    </w:r>
    <w:r w:rsidRPr="00E1557E">
      <w:fldChar w:fldCharType="begin"/>
    </w:r>
    <w:r w:rsidRPr="00E1557E">
      <w:instrText xml:space="preserve"> PAGE </w:instrText>
    </w:r>
    <w:r w:rsidRPr="00E1557E">
      <w:fldChar w:fldCharType="separate"/>
    </w:r>
    <w:r w:rsidR="00DB5092">
      <w:rPr>
        <w:noProof/>
      </w:rPr>
      <w:t>2</w:t>
    </w:r>
    <w:r w:rsidRPr="00E1557E">
      <w:fldChar w:fldCharType="end"/>
    </w:r>
    <w:r w:rsidRPr="00E1557E">
      <w:t xml:space="preserve"> of </w:t>
    </w:r>
    <w:r w:rsidRPr="00E1557E">
      <w:fldChar w:fldCharType="begin"/>
    </w:r>
    <w:r w:rsidRPr="00E1557E">
      <w:instrText xml:space="preserve"> NUMPAGES </w:instrText>
    </w:r>
    <w:r w:rsidRPr="00E1557E">
      <w:fldChar w:fldCharType="separate"/>
    </w:r>
    <w:r w:rsidR="00DB5092">
      <w:rPr>
        <w:noProof/>
      </w:rPr>
      <w:t>2</w:t>
    </w:r>
    <w:r w:rsidRPr="00E1557E">
      <w:fldChar w:fldCharType="end"/>
    </w:r>
  </w:p>
  <w:p w:rsidR="00822711" w:rsidRPr="00E1557E" w:rsidRDefault="0082271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 w:rsidRPr="00E1557E">
      <w:t>Author             : Sign</w:t>
    </w:r>
  </w:p>
  <w:p w:rsidR="00822711" w:rsidRPr="00E1557E" w:rsidRDefault="0082271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 w:rsidRPr="00E1557E">
      <w:t>Approved        : Sign</w:t>
    </w:r>
  </w:p>
  <w:p w:rsidR="00822711" w:rsidRDefault="0082271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11" w:rsidRPr="00E1557E" w:rsidRDefault="00822711" w:rsidP="00303D3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 w:rsidRPr="00E1557E">
      <w:t xml:space="preserve">Document Number: </w:t>
    </w:r>
    <w:r w:rsidR="00DB5092">
      <w:t>SOP-08-0</w:t>
    </w:r>
    <w:bookmarkStart w:id="0" w:name="_GoBack"/>
    <w:bookmarkEnd w:id="0"/>
    <w:r w:rsidR="00137EE6" w:rsidRPr="00E1557E">
      <w:tab/>
    </w:r>
    <w:r w:rsidR="002328B2" w:rsidRPr="00E1557E">
      <w:tab/>
    </w:r>
    <w:r w:rsidRPr="00E1557E">
      <w:t xml:space="preserve">Page </w:t>
    </w:r>
    <w:r w:rsidRPr="00E1557E">
      <w:fldChar w:fldCharType="begin"/>
    </w:r>
    <w:r w:rsidRPr="00E1557E">
      <w:instrText xml:space="preserve"> PAGE </w:instrText>
    </w:r>
    <w:r w:rsidRPr="00E1557E">
      <w:fldChar w:fldCharType="separate"/>
    </w:r>
    <w:r w:rsidR="00DB5092">
      <w:rPr>
        <w:noProof/>
      </w:rPr>
      <w:t>1</w:t>
    </w:r>
    <w:r w:rsidRPr="00E1557E">
      <w:fldChar w:fldCharType="end"/>
    </w:r>
    <w:r w:rsidRPr="00E1557E">
      <w:t xml:space="preserve"> of </w:t>
    </w:r>
    <w:r w:rsidRPr="00E1557E">
      <w:fldChar w:fldCharType="begin"/>
    </w:r>
    <w:r w:rsidRPr="00E1557E">
      <w:instrText xml:space="preserve"> NUMPAGES </w:instrText>
    </w:r>
    <w:r w:rsidRPr="00E1557E">
      <w:fldChar w:fldCharType="separate"/>
    </w:r>
    <w:r w:rsidR="00DB5092">
      <w:rPr>
        <w:noProof/>
      </w:rPr>
      <w:t>2</w:t>
    </w:r>
    <w:r w:rsidRPr="00E1557E">
      <w:fldChar w:fldCharType="end"/>
    </w:r>
  </w:p>
  <w:p w:rsidR="00822711" w:rsidRPr="00E1557E" w:rsidRDefault="00822711" w:rsidP="00303D3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 w:rsidRPr="00E1557E">
      <w:t>Effective Date:</w:t>
    </w:r>
    <w:r w:rsidR="000505BD" w:rsidRPr="00E1557E">
      <w:t xml:space="preserve"> </w:t>
    </w:r>
    <w:r w:rsidR="000505BD" w:rsidRPr="00E1557E">
      <w:rPr>
        <w:i/>
      </w:rPr>
      <w:t>Enter the date on which the SOP is to become effective</w:t>
    </w:r>
    <w:r w:rsidR="008D6578" w:rsidRPr="00E1557E">
      <w:rPr>
        <w:i/>
      </w:rPr>
      <w:t xml:space="preserve"> (allow time for training)</w:t>
    </w:r>
  </w:p>
  <w:p w:rsidR="00822711" w:rsidRPr="00E1557E" w:rsidRDefault="00072A88" w:rsidP="00303D3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 w:rsidRPr="00E1557E">
      <w:t xml:space="preserve">Author            : </w:t>
    </w:r>
    <w:r w:rsidR="00500DFF" w:rsidRPr="00E1557E">
      <w:t>Name</w:t>
    </w:r>
    <w:r w:rsidR="00822711" w:rsidRPr="00E1557E">
      <w:tab/>
      <w:t>Sign</w:t>
    </w:r>
  </w:p>
  <w:p w:rsidR="00822711" w:rsidRPr="002328B2" w:rsidRDefault="00072A88" w:rsidP="008B3FE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Theme="minorHAnsi" w:hAnsiTheme="minorHAnsi"/>
        <w:sz w:val="22"/>
      </w:rPr>
    </w:pPr>
    <w:r w:rsidRPr="00E1557E">
      <w:t xml:space="preserve">Approved       : </w:t>
    </w:r>
    <w:r w:rsidR="00500DFF" w:rsidRPr="00E1557E">
      <w:t>Name</w:t>
    </w:r>
    <w:r w:rsidR="00822711" w:rsidRPr="00E1557E">
      <w:tab/>
      <w:t>Sign</w:t>
    </w:r>
    <w:r w:rsidR="00822711" w:rsidRPr="002328B2">
      <w:rPr>
        <w:rFonts w:asciiTheme="minorHAnsi" w:hAnsiTheme="minorHAnsi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7DC"/>
    <w:multiLevelType w:val="multilevel"/>
    <w:tmpl w:val="CD280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F14059"/>
    <w:multiLevelType w:val="multilevel"/>
    <w:tmpl w:val="BBE24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84D0126"/>
    <w:multiLevelType w:val="multilevel"/>
    <w:tmpl w:val="A73E8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0D50BB1"/>
    <w:multiLevelType w:val="multilevel"/>
    <w:tmpl w:val="12CC9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69"/>
    <w:rsid w:val="000229AF"/>
    <w:rsid w:val="00037968"/>
    <w:rsid w:val="0004020B"/>
    <w:rsid w:val="0004343E"/>
    <w:rsid w:val="00043C1B"/>
    <w:rsid w:val="000505BD"/>
    <w:rsid w:val="00072A88"/>
    <w:rsid w:val="000E4CBD"/>
    <w:rsid w:val="000F04C2"/>
    <w:rsid w:val="000F73C2"/>
    <w:rsid w:val="001023E7"/>
    <w:rsid w:val="00137EE6"/>
    <w:rsid w:val="0016100F"/>
    <w:rsid w:val="001663EC"/>
    <w:rsid w:val="001679B1"/>
    <w:rsid w:val="0017115E"/>
    <w:rsid w:val="001A4ECD"/>
    <w:rsid w:val="001C260F"/>
    <w:rsid w:val="001F5578"/>
    <w:rsid w:val="00202A82"/>
    <w:rsid w:val="002328B2"/>
    <w:rsid w:val="002405B2"/>
    <w:rsid w:val="002538BA"/>
    <w:rsid w:val="002615D5"/>
    <w:rsid w:val="0026571A"/>
    <w:rsid w:val="002E067F"/>
    <w:rsid w:val="00303D35"/>
    <w:rsid w:val="0036168B"/>
    <w:rsid w:val="003B2E48"/>
    <w:rsid w:val="003C46D1"/>
    <w:rsid w:val="003F1A38"/>
    <w:rsid w:val="004830BF"/>
    <w:rsid w:val="00496AFA"/>
    <w:rsid w:val="004B082A"/>
    <w:rsid w:val="00500DFF"/>
    <w:rsid w:val="00591BD8"/>
    <w:rsid w:val="00601545"/>
    <w:rsid w:val="00612E0A"/>
    <w:rsid w:val="006A5D36"/>
    <w:rsid w:val="006B051B"/>
    <w:rsid w:val="006C15C1"/>
    <w:rsid w:val="006C509C"/>
    <w:rsid w:val="006E791A"/>
    <w:rsid w:val="006F7DF9"/>
    <w:rsid w:val="00713D13"/>
    <w:rsid w:val="007B6EBA"/>
    <w:rsid w:val="007E013D"/>
    <w:rsid w:val="007F477B"/>
    <w:rsid w:val="00805163"/>
    <w:rsid w:val="00822711"/>
    <w:rsid w:val="00850B5B"/>
    <w:rsid w:val="00864A8C"/>
    <w:rsid w:val="00870F67"/>
    <w:rsid w:val="008937E7"/>
    <w:rsid w:val="008B3FEF"/>
    <w:rsid w:val="008C55D7"/>
    <w:rsid w:val="008D6578"/>
    <w:rsid w:val="008F525B"/>
    <w:rsid w:val="009244F8"/>
    <w:rsid w:val="00925C66"/>
    <w:rsid w:val="009311E8"/>
    <w:rsid w:val="00947B46"/>
    <w:rsid w:val="00957F3B"/>
    <w:rsid w:val="00970048"/>
    <w:rsid w:val="009A4CEC"/>
    <w:rsid w:val="009A4D8F"/>
    <w:rsid w:val="009A7FB9"/>
    <w:rsid w:val="009B715C"/>
    <w:rsid w:val="009C60BC"/>
    <w:rsid w:val="00A00F42"/>
    <w:rsid w:val="00A63CAE"/>
    <w:rsid w:val="00AC0322"/>
    <w:rsid w:val="00AE1869"/>
    <w:rsid w:val="00AE1C89"/>
    <w:rsid w:val="00AF5171"/>
    <w:rsid w:val="00B07047"/>
    <w:rsid w:val="00B07DBF"/>
    <w:rsid w:val="00B240E3"/>
    <w:rsid w:val="00B26881"/>
    <w:rsid w:val="00B4331D"/>
    <w:rsid w:val="00B75CAB"/>
    <w:rsid w:val="00B93DDB"/>
    <w:rsid w:val="00BF79CF"/>
    <w:rsid w:val="00CB7436"/>
    <w:rsid w:val="00CC3804"/>
    <w:rsid w:val="00CE0A3A"/>
    <w:rsid w:val="00D371BB"/>
    <w:rsid w:val="00D448BD"/>
    <w:rsid w:val="00D519E6"/>
    <w:rsid w:val="00D5472B"/>
    <w:rsid w:val="00D75DB9"/>
    <w:rsid w:val="00DB5092"/>
    <w:rsid w:val="00E1557E"/>
    <w:rsid w:val="00E9125A"/>
    <w:rsid w:val="00E947A9"/>
    <w:rsid w:val="00EA140F"/>
    <w:rsid w:val="00ED7A90"/>
    <w:rsid w:val="00EE1373"/>
    <w:rsid w:val="00F11471"/>
    <w:rsid w:val="00F231BF"/>
    <w:rsid w:val="00FA6FDD"/>
    <w:rsid w:val="00F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1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1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5D5"/>
    <w:pPr>
      <w:ind w:left="720"/>
      <w:contextualSpacing/>
    </w:pPr>
  </w:style>
  <w:style w:type="paragraph" w:customStyle="1" w:styleId="Default">
    <w:name w:val="Default"/>
    <w:rsid w:val="004830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1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1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5D5"/>
    <w:pPr>
      <w:ind w:left="720"/>
      <w:contextualSpacing/>
    </w:pPr>
  </w:style>
  <w:style w:type="paragraph" w:customStyle="1" w:styleId="Default">
    <w:name w:val="Default"/>
    <w:rsid w:val="004830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tscomputer\My%20Documents\Quality\Templates\Standard%20Operating%20Proced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Operating Procedure</Template>
  <TotalTime>50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BLOOD TRANSFUSION SERVICE OF NAMIBIA</vt:lpstr>
    </vt:vector>
  </TitlesOfParts>
  <Company>Private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BLOOD TRANSFUSION SERVICE OF NAMIBIA</dc:title>
  <dc:creator>bts</dc:creator>
  <cp:lastModifiedBy>user</cp:lastModifiedBy>
  <cp:revision>10</cp:revision>
  <cp:lastPrinted>2012-03-02T08:13:00Z</cp:lastPrinted>
  <dcterms:created xsi:type="dcterms:W3CDTF">2014-11-12T14:36:00Z</dcterms:created>
  <dcterms:modified xsi:type="dcterms:W3CDTF">2016-04-10T08:27:00Z</dcterms:modified>
</cp:coreProperties>
</file>